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A997" w14:textId="40E24A9E" w:rsidR="00256B79" w:rsidRPr="00F11DCE" w:rsidRDefault="00C75C2E" w:rsidP="00256B79">
      <w:pPr>
        <w:rPr>
          <w:sz w:val="20"/>
        </w:rPr>
      </w:pPr>
      <w:r>
        <w:rPr>
          <w:sz w:val="24"/>
        </w:rPr>
        <w:t xml:space="preserve">Midt-Telemark </w:t>
      </w:r>
      <w:r w:rsidR="00256B79" w:rsidRPr="00412757">
        <w:rPr>
          <w:sz w:val="24"/>
        </w:rPr>
        <w:t>kommu</w:t>
      </w:r>
      <w:r w:rsidR="00F11DCE">
        <w:rPr>
          <w:sz w:val="24"/>
        </w:rPr>
        <w:t>ne</w:t>
      </w:r>
      <w:r w:rsidR="00F11DCE">
        <w:rPr>
          <w:sz w:val="24"/>
        </w:rPr>
        <w:tab/>
      </w:r>
      <w:r w:rsidR="00F11DCE">
        <w:rPr>
          <w:sz w:val="24"/>
        </w:rPr>
        <w:tab/>
      </w:r>
      <w:r w:rsidR="00F11DCE">
        <w:rPr>
          <w:sz w:val="24"/>
        </w:rPr>
        <w:tab/>
      </w:r>
      <w:r w:rsidR="00F11DCE">
        <w:rPr>
          <w:sz w:val="24"/>
        </w:rPr>
        <w:tab/>
      </w:r>
      <w:r w:rsidR="00F11DCE">
        <w:rPr>
          <w:sz w:val="24"/>
        </w:rPr>
        <w:tab/>
      </w:r>
      <w:r w:rsidR="003A19F0" w:rsidRPr="00F11DCE">
        <w:rPr>
          <w:sz w:val="20"/>
        </w:rPr>
        <w:t>Vedtatt d</w:t>
      </w:r>
      <w:r w:rsidR="00256B79" w:rsidRPr="00F11DCE">
        <w:rPr>
          <w:sz w:val="20"/>
        </w:rPr>
        <w:t>ato</w:t>
      </w:r>
      <w:r w:rsidR="0092341D" w:rsidRPr="00F11DCE">
        <w:rPr>
          <w:sz w:val="20"/>
        </w:rPr>
        <w:t>:</w:t>
      </w:r>
    </w:p>
    <w:p w14:paraId="5B70BA87" w14:textId="44557680" w:rsidR="003A19F0" w:rsidRDefault="003A19F0" w:rsidP="00256B79">
      <w:pPr>
        <w:rPr>
          <w:sz w:val="20"/>
        </w:rPr>
      </w:pP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00F11DCE" w:rsidRPr="00F11DCE">
        <w:rPr>
          <w:sz w:val="20"/>
        </w:rPr>
        <w:t>Dato for siste mindre endring</w:t>
      </w:r>
      <w:r w:rsidRPr="00F11DCE">
        <w:rPr>
          <w:sz w:val="20"/>
        </w:rPr>
        <w:t>:</w:t>
      </w:r>
    </w:p>
    <w:p w14:paraId="7FC86D6A" w14:textId="77777777" w:rsidR="00C75C2E" w:rsidRPr="00F11DCE" w:rsidRDefault="00C75C2E" w:rsidP="00256B79">
      <w:pPr>
        <w:rPr>
          <w:sz w:val="20"/>
        </w:rPr>
      </w:pPr>
    </w:p>
    <w:p w14:paraId="0EB0C17C" w14:textId="0C293E60" w:rsidR="00256B79" w:rsidRPr="009F7054" w:rsidRDefault="0092341D" w:rsidP="009F7054">
      <w:pPr>
        <w:rPr>
          <w:b/>
          <w:bCs/>
          <w:sz w:val="36"/>
          <w:szCs w:val="36"/>
        </w:rPr>
      </w:pPr>
      <w:r w:rsidRPr="009F7054">
        <w:rPr>
          <w:b/>
          <w:bCs/>
          <w:sz w:val="36"/>
          <w:szCs w:val="36"/>
        </w:rPr>
        <w:t>R</w:t>
      </w:r>
      <w:r w:rsidR="00256B79" w:rsidRPr="009F7054">
        <w:rPr>
          <w:b/>
          <w:bCs/>
          <w:sz w:val="36"/>
          <w:szCs w:val="36"/>
        </w:rPr>
        <w:t xml:space="preserve">eguleringsplan for </w:t>
      </w:r>
      <w:r w:rsidR="00D50B2E" w:rsidRPr="009F7054">
        <w:rPr>
          <w:b/>
          <w:bCs/>
          <w:sz w:val="36"/>
          <w:szCs w:val="36"/>
        </w:rPr>
        <w:t>Sagavoll folkehøgskole</w:t>
      </w:r>
    </w:p>
    <w:p w14:paraId="21FF4582" w14:textId="5E599284" w:rsidR="00256B79" w:rsidRPr="009F7054" w:rsidRDefault="00256B79" w:rsidP="009F7054">
      <w:r w:rsidRPr="009F7054">
        <w:t>Reguleringsbestemmelser</w:t>
      </w:r>
      <w:r w:rsidR="009F7054">
        <w:br/>
      </w:r>
      <w:r w:rsidR="00683496" w:rsidRPr="009F7054">
        <w:t>Detaljregulering</w:t>
      </w:r>
      <w:r w:rsidRPr="009F7054">
        <w:t xml:space="preserve"> </w:t>
      </w:r>
    </w:p>
    <w:p w14:paraId="591A45FF" w14:textId="77777777" w:rsidR="003A623D" w:rsidRPr="003A623D" w:rsidRDefault="003A623D" w:rsidP="003A623D"/>
    <w:p w14:paraId="5FFC2333" w14:textId="424FB0FF" w:rsidR="00256B79" w:rsidRDefault="00256B79" w:rsidP="00256B79">
      <w:r w:rsidRPr="00412757">
        <w:t xml:space="preserve">PlanID </w:t>
      </w:r>
      <w:r w:rsidR="00F017B4">
        <w:t>202333</w:t>
      </w:r>
    </w:p>
    <w:p w14:paraId="34795327" w14:textId="08ACDCFF" w:rsidR="00CB6883" w:rsidRPr="00914623" w:rsidRDefault="00CB6883" w:rsidP="00256B79">
      <w:r w:rsidRPr="00914623">
        <w:t>Da</w:t>
      </w:r>
      <w:r w:rsidRPr="00EB44C6">
        <w:t xml:space="preserve">to: </w:t>
      </w:r>
      <w:r w:rsidR="00191C56">
        <w:t>28</w:t>
      </w:r>
      <w:r w:rsidR="0014213F">
        <w:t>.02</w:t>
      </w:r>
      <w:r w:rsidR="00795694" w:rsidRPr="00EB44C6">
        <w:t>.202</w:t>
      </w:r>
      <w:r w:rsidR="00191C56">
        <w:t>5</w:t>
      </w:r>
    </w:p>
    <w:p w14:paraId="11E4B0B7" w14:textId="10D25E40" w:rsidR="00256B79" w:rsidRPr="009F7054" w:rsidRDefault="00CF5B04" w:rsidP="009F7054">
      <w:pPr>
        <w:pStyle w:val="Overskrift1"/>
      </w:pPr>
      <w:r w:rsidRPr="009F7054">
        <w:t>Planens hensikt</w:t>
      </w:r>
    </w:p>
    <w:p w14:paraId="76D7C8A5" w14:textId="6C9CA0AC" w:rsidR="00822711" w:rsidRPr="00822711" w:rsidRDefault="00822711" w:rsidP="00822711">
      <w:pPr>
        <w:rPr>
          <w:rFonts w:ascii="Calibri" w:eastAsia="Calibri" w:hAnsi="Calibri" w:cs="Times New Roman"/>
        </w:rPr>
      </w:pPr>
      <w:r w:rsidRPr="00822711">
        <w:rPr>
          <w:rFonts w:ascii="Calibri" w:eastAsia="Calibri" w:hAnsi="Calibri" w:cs="Times New Roman"/>
        </w:rPr>
        <w:t>Hensikten med planen er å legge til rette for å bygge nye moderne internatbygg for elever ved skolen som erstatning for gamle og utdaterte internatbygg, samt fastsette arealbruken for det øvrige arealet skolen disponerer som i dag ikke er regulert. Planen legger til rette for videreføring av dagens arealbruk, dvs. til skoleformål, frittliggende boligformål og infrastruktur knyttet til disse formålene. Planen legger også opp til en utvidelse av dagens parkeringsplass nord for Hetterudvegen.</w:t>
      </w:r>
    </w:p>
    <w:p w14:paraId="1B2AE8E1" w14:textId="77777777" w:rsidR="00822711" w:rsidRPr="00785769" w:rsidRDefault="00822711" w:rsidP="00256B79">
      <w:pPr>
        <w:rPr>
          <w:iCs/>
          <w:szCs w:val="22"/>
        </w:rPr>
      </w:pPr>
    </w:p>
    <w:p w14:paraId="219D6781" w14:textId="7604B0E5" w:rsidR="00111B9E" w:rsidRPr="009F7054" w:rsidRDefault="00111B9E" w:rsidP="009F7054">
      <w:pPr>
        <w:pStyle w:val="Overskrift1"/>
      </w:pPr>
      <w:r w:rsidRPr="009F7054">
        <w:t>Fellesbestemmelser</w:t>
      </w:r>
      <w:r w:rsidR="00215C29" w:rsidRPr="009F7054">
        <w:t xml:space="preserve"> for hele planområdet</w:t>
      </w:r>
    </w:p>
    <w:p w14:paraId="2047A6CF" w14:textId="77777777" w:rsidR="00390651" w:rsidRPr="009F7054" w:rsidRDefault="00390651" w:rsidP="009F7054">
      <w:pPr>
        <w:pStyle w:val="Overskrift2"/>
      </w:pPr>
      <w:r w:rsidRPr="009F7054">
        <w:t>Overvannshåndtering</w:t>
      </w:r>
    </w:p>
    <w:p w14:paraId="77D7082C" w14:textId="77777777" w:rsidR="00390651" w:rsidRPr="00785769" w:rsidRDefault="00390651" w:rsidP="00614167">
      <w:pPr>
        <w:pStyle w:val="Listeavsnitt"/>
        <w:numPr>
          <w:ilvl w:val="0"/>
          <w:numId w:val="7"/>
        </w:numPr>
      </w:pPr>
      <w:r w:rsidRPr="00785769">
        <w:t>Overvann skal ledes til terreng og fordrøyes innenfor planområdet. Ved søknad om tiltak skal det foreligge en VA-plan og plan for overvannshåndtering, som skal godkjennes av kommunen.</w:t>
      </w:r>
    </w:p>
    <w:p w14:paraId="0F6169F0" w14:textId="49D251F0" w:rsidR="00390651" w:rsidRPr="00785769" w:rsidRDefault="00390651" w:rsidP="00614167">
      <w:pPr>
        <w:pStyle w:val="Listeavsnitt"/>
        <w:numPr>
          <w:ilvl w:val="0"/>
          <w:numId w:val="7"/>
        </w:numPr>
      </w:pPr>
      <w:r w:rsidRPr="00785769">
        <w:t>Terreng- og overflateutforming, grøntareal og håndtering av overvann skal samordnes.</w:t>
      </w:r>
    </w:p>
    <w:p w14:paraId="2729C9AC" w14:textId="02A18352" w:rsidR="00390651" w:rsidRPr="009F7054" w:rsidRDefault="00390651" w:rsidP="009F7054">
      <w:pPr>
        <w:pStyle w:val="Overskrift2"/>
      </w:pPr>
      <w:r w:rsidRPr="009F7054">
        <w:t>Støy</w:t>
      </w:r>
    </w:p>
    <w:p w14:paraId="092A88C8" w14:textId="145A4C41" w:rsidR="00390651" w:rsidRPr="00785769" w:rsidRDefault="00390651" w:rsidP="00614167">
      <w:pPr>
        <w:pStyle w:val="Listeavsnitt"/>
        <w:numPr>
          <w:ilvl w:val="0"/>
          <w:numId w:val="5"/>
        </w:numPr>
      </w:pPr>
      <w:r w:rsidRPr="00785769">
        <w:t xml:space="preserve">Grenseverdier angitt i tabell </w:t>
      </w:r>
      <w:r w:rsidR="00A45821" w:rsidRPr="00785769">
        <w:t>2</w:t>
      </w:r>
      <w:r w:rsidRPr="00785769">
        <w:t xml:space="preserve"> i </w:t>
      </w:r>
      <w:r w:rsidR="00D26EAC" w:rsidRPr="00785769">
        <w:t xml:space="preserve">Klima- og miljødepartementets retningslinje </w:t>
      </w:r>
      <w:r w:rsidRPr="00785769">
        <w:t>T-1442/</w:t>
      </w:r>
      <w:r w:rsidR="002039F0" w:rsidRPr="00785769">
        <w:t xml:space="preserve">2021 </w:t>
      </w:r>
      <w:r w:rsidRPr="00785769">
        <w:t xml:space="preserve">gjøres gjeldende i denne planen. </w:t>
      </w:r>
    </w:p>
    <w:p w14:paraId="032924E0" w14:textId="7EB52070" w:rsidR="00390651" w:rsidRPr="009F7054" w:rsidRDefault="00390651" w:rsidP="009F7054">
      <w:pPr>
        <w:pStyle w:val="Overskrift2"/>
      </w:pPr>
      <w:r w:rsidRPr="009F7054">
        <w:t>Uteoppholdsarealer og lek</w:t>
      </w:r>
      <w:r w:rsidR="006D128C" w:rsidRPr="009F7054">
        <w:t xml:space="preserve"> </w:t>
      </w:r>
      <w:r w:rsidR="00107806" w:rsidRPr="009F7054">
        <w:t>for</w:t>
      </w:r>
      <w:r w:rsidR="0058521A" w:rsidRPr="009F7054">
        <w:t xml:space="preserve"> boligbebyggelse</w:t>
      </w:r>
      <w:r w:rsidR="006D128C" w:rsidRPr="009F7054">
        <w:t xml:space="preserve"> </w:t>
      </w:r>
    </w:p>
    <w:p w14:paraId="745AD989" w14:textId="4E0233FE" w:rsidR="00F365BA" w:rsidRPr="00DB5F50" w:rsidRDefault="00F365BA" w:rsidP="00614167">
      <w:pPr>
        <w:pStyle w:val="Listeavsnitt"/>
        <w:numPr>
          <w:ilvl w:val="0"/>
          <w:numId w:val="5"/>
        </w:numPr>
      </w:pPr>
      <w:r w:rsidRPr="00DB5F50">
        <w:t xml:space="preserve">For utbygging over 300 m² (BRA) eller med 4 boenheter eller mer, er det krav om felles uteoppholdsareal. </w:t>
      </w:r>
    </w:p>
    <w:p w14:paraId="4FCE9651" w14:textId="77777777" w:rsidR="00991D10" w:rsidRDefault="00991D10" w:rsidP="00991D10"/>
    <w:tbl>
      <w:tblPr>
        <w:tblStyle w:val="Tabellrutenett"/>
        <w:tblW w:w="9067" w:type="dxa"/>
        <w:tblLook w:val="04A0" w:firstRow="1" w:lastRow="0" w:firstColumn="1" w:lastColumn="0" w:noHBand="0" w:noVBand="1"/>
      </w:tblPr>
      <w:tblGrid>
        <w:gridCol w:w="2483"/>
        <w:gridCol w:w="2482"/>
        <w:gridCol w:w="4102"/>
      </w:tblGrid>
      <w:tr w:rsidR="00785769" w14:paraId="3FE8B15E" w14:textId="77777777" w:rsidTr="00075824">
        <w:tc>
          <w:tcPr>
            <w:tcW w:w="2483" w:type="dxa"/>
            <w:shd w:val="clear" w:color="auto" w:fill="DEEAF6" w:themeFill="accent1" w:themeFillTint="33"/>
          </w:tcPr>
          <w:p w14:paraId="436991F8" w14:textId="77777777" w:rsidR="00785769" w:rsidRPr="00991D10" w:rsidRDefault="00785769" w:rsidP="00B97E59">
            <w:pPr>
              <w:rPr>
                <w:sz w:val="20"/>
                <w:szCs w:val="20"/>
              </w:rPr>
            </w:pPr>
            <w:r w:rsidRPr="00991D10">
              <w:rPr>
                <w:sz w:val="20"/>
                <w:szCs w:val="20"/>
              </w:rPr>
              <w:t>Type bolig</w:t>
            </w:r>
          </w:p>
        </w:tc>
        <w:tc>
          <w:tcPr>
            <w:tcW w:w="2482" w:type="dxa"/>
            <w:shd w:val="clear" w:color="auto" w:fill="DEEAF6" w:themeFill="accent1" w:themeFillTint="33"/>
          </w:tcPr>
          <w:p w14:paraId="4411AA30" w14:textId="24612EEC" w:rsidR="00785769" w:rsidRPr="00991D10" w:rsidRDefault="00785769" w:rsidP="00B97E59">
            <w:pPr>
              <w:rPr>
                <w:sz w:val="20"/>
                <w:szCs w:val="20"/>
              </w:rPr>
            </w:pPr>
            <w:r w:rsidRPr="00991D10">
              <w:rPr>
                <w:sz w:val="20"/>
                <w:szCs w:val="20"/>
              </w:rPr>
              <w:t>Minimum samla uteareal</w:t>
            </w:r>
          </w:p>
        </w:tc>
        <w:tc>
          <w:tcPr>
            <w:tcW w:w="4102" w:type="dxa"/>
            <w:shd w:val="clear" w:color="auto" w:fill="DEEAF6" w:themeFill="accent1" w:themeFillTint="33"/>
          </w:tcPr>
          <w:p w14:paraId="74BADE22" w14:textId="77777777" w:rsidR="00785769" w:rsidRPr="00991D10" w:rsidRDefault="00785769" w:rsidP="00B97E59">
            <w:pPr>
              <w:rPr>
                <w:sz w:val="20"/>
                <w:szCs w:val="20"/>
              </w:rPr>
            </w:pPr>
            <w:r w:rsidRPr="00991D10">
              <w:rPr>
                <w:sz w:val="20"/>
                <w:szCs w:val="20"/>
              </w:rPr>
              <w:t>Minimum del av uteareal som skal være felles</w:t>
            </w:r>
          </w:p>
        </w:tc>
      </w:tr>
      <w:tr w:rsidR="00785769" w14:paraId="4F7B41F6" w14:textId="77777777" w:rsidTr="003F0B64">
        <w:tc>
          <w:tcPr>
            <w:tcW w:w="2483" w:type="dxa"/>
            <w:shd w:val="clear" w:color="auto" w:fill="auto"/>
          </w:tcPr>
          <w:p w14:paraId="5CE93618" w14:textId="641A2CAF" w:rsidR="00785769" w:rsidRPr="003F0B64" w:rsidRDefault="00785769" w:rsidP="00B97E59">
            <w:pPr>
              <w:rPr>
                <w:sz w:val="20"/>
                <w:szCs w:val="20"/>
              </w:rPr>
            </w:pPr>
            <w:r w:rsidRPr="003F0B64">
              <w:rPr>
                <w:sz w:val="20"/>
                <w:szCs w:val="20"/>
              </w:rPr>
              <w:t>Leiligheter og småhus (rekkehus, kjedehus og to- til seksmannsboliger)</w:t>
            </w:r>
          </w:p>
        </w:tc>
        <w:tc>
          <w:tcPr>
            <w:tcW w:w="2482" w:type="dxa"/>
            <w:shd w:val="clear" w:color="auto" w:fill="auto"/>
          </w:tcPr>
          <w:p w14:paraId="79CD137A" w14:textId="3FFDCCA9" w:rsidR="00785769" w:rsidRPr="003F0B64" w:rsidRDefault="00785769" w:rsidP="00B97E59">
            <w:pPr>
              <w:rPr>
                <w:sz w:val="20"/>
                <w:szCs w:val="20"/>
              </w:rPr>
            </w:pPr>
            <w:r w:rsidRPr="003F0B64">
              <w:rPr>
                <w:sz w:val="20"/>
                <w:szCs w:val="20"/>
              </w:rPr>
              <w:t>50 m² pr. 100 m² BRA boligformål eller pr. boenhet. Minimum sammenhengende areal: 5x7 m</w:t>
            </w:r>
          </w:p>
        </w:tc>
        <w:tc>
          <w:tcPr>
            <w:tcW w:w="4102" w:type="dxa"/>
            <w:shd w:val="clear" w:color="auto" w:fill="auto"/>
          </w:tcPr>
          <w:p w14:paraId="4B712A94" w14:textId="65152ED8" w:rsidR="00785769" w:rsidRPr="003F0B64" w:rsidRDefault="00785769" w:rsidP="00B97E59">
            <w:pPr>
              <w:rPr>
                <w:sz w:val="20"/>
                <w:szCs w:val="20"/>
              </w:rPr>
            </w:pPr>
            <w:r w:rsidRPr="003F0B64">
              <w:rPr>
                <w:sz w:val="20"/>
                <w:szCs w:val="20"/>
              </w:rPr>
              <w:t>50 %. Arealet skal ligge på terrengnivå</w:t>
            </w:r>
          </w:p>
        </w:tc>
      </w:tr>
      <w:tr w:rsidR="00785769" w14:paraId="0362F39B" w14:textId="77777777" w:rsidTr="00075824">
        <w:tc>
          <w:tcPr>
            <w:tcW w:w="2483" w:type="dxa"/>
          </w:tcPr>
          <w:p w14:paraId="469E5E2C" w14:textId="0FB9E49D" w:rsidR="00785769" w:rsidRPr="00991D10" w:rsidRDefault="00785769" w:rsidP="00B97E59">
            <w:pPr>
              <w:rPr>
                <w:sz w:val="20"/>
                <w:szCs w:val="20"/>
              </w:rPr>
            </w:pPr>
            <w:r>
              <w:rPr>
                <w:sz w:val="20"/>
                <w:szCs w:val="20"/>
              </w:rPr>
              <w:t>Enebolig</w:t>
            </w:r>
          </w:p>
        </w:tc>
        <w:tc>
          <w:tcPr>
            <w:tcW w:w="2482" w:type="dxa"/>
          </w:tcPr>
          <w:p w14:paraId="448F95BA" w14:textId="7280CB9E" w:rsidR="00785769" w:rsidRPr="00991D10" w:rsidRDefault="00785769" w:rsidP="00B97E59">
            <w:pPr>
              <w:rPr>
                <w:sz w:val="20"/>
                <w:szCs w:val="20"/>
              </w:rPr>
            </w:pPr>
            <w:r w:rsidRPr="00283718">
              <w:rPr>
                <w:sz w:val="20"/>
                <w:szCs w:val="20"/>
              </w:rPr>
              <w:t>125 m² pr.</w:t>
            </w:r>
            <w:r>
              <w:rPr>
                <w:sz w:val="20"/>
                <w:szCs w:val="20"/>
              </w:rPr>
              <w:t xml:space="preserve"> bolig</w:t>
            </w:r>
            <w:r w:rsidRPr="00283718">
              <w:rPr>
                <w:sz w:val="20"/>
                <w:szCs w:val="20"/>
              </w:rPr>
              <w:t xml:space="preserve">. Minimum </w:t>
            </w:r>
            <w:r>
              <w:rPr>
                <w:sz w:val="20"/>
                <w:szCs w:val="20"/>
              </w:rPr>
              <w:t>sammengende</w:t>
            </w:r>
            <w:r w:rsidRPr="00283718">
              <w:rPr>
                <w:sz w:val="20"/>
                <w:szCs w:val="20"/>
              </w:rPr>
              <w:t xml:space="preserve"> areal: 7x9 m</w:t>
            </w:r>
          </w:p>
        </w:tc>
        <w:tc>
          <w:tcPr>
            <w:tcW w:w="4102" w:type="dxa"/>
          </w:tcPr>
          <w:p w14:paraId="536FCEF2" w14:textId="6086CE77" w:rsidR="00785769" w:rsidRPr="00991D10" w:rsidRDefault="00785769" w:rsidP="00B97E59">
            <w:pPr>
              <w:rPr>
                <w:sz w:val="20"/>
                <w:szCs w:val="20"/>
              </w:rPr>
            </w:pPr>
          </w:p>
        </w:tc>
      </w:tr>
    </w:tbl>
    <w:p w14:paraId="5AA6248F" w14:textId="77777777" w:rsidR="00991D10" w:rsidRPr="00785769" w:rsidRDefault="00991D10" w:rsidP="00991D10">
      <w:pPr>
        <w:rPr>
          <w:highlight w:val="yellow"/>
        </w:rPr>
      </w:pPr>
    </w:p>
    <w:p w14:paraId="2B03B938" w14:textId="5B52F0AF" w:rsidR="00653F7B" w:rsidRPr="00785769" w:rsidRDefault="00653F7B" w:rsidP="00614167">
      <w:pPr>
        <w:pStyle w:val="Listeavsnitt"/>
        <w:numPr>
          <w:ilvl w:val="0"/>
          <w:numId w:val="11"/>
        </w:numPr>
      </w:pPr>
      <w:r w:rsidRPr="00785769">
        <w:lastRenderedPageBreak/>
        <w:t xml:space="preserve">Ikke overbygde terrasser og takterrasser kan regnes inn i MUA. </w:t>
      </w:r>
    </w:p>
    <w:p w14:paraId="74EBD15B" w14:textId="77777777" w:rsidR="00653F7B" w:rsidRPr="00785769" w:rsidRDefault="00653F7B" w:rsidP="00614167">
      <w:pPr>
        <w:pStyle w:val="Listeavsnitt"/>
        <w:numPr>
          <w:ilvl w:val="0"/>
          <w:numId w:val="6"/>
        </w:numPr>
      </w:pPr>
      <w:r w:rsidRPr="00785769">
        <w:t>Alle boliger skal sikres tilgang til lekeareal for ulike aldersgrupper også ved bruksendring. Ved søknad om tiltak skal det gjøres rede for hvordan lekeareal er sikra.</w:t>
      </w:r>
    </w:p>
    <w:p w14:paraId="25AAFBE3" w14:textId="470448E6" w:rsidR="00653F7B" w:rsidRPr="00785769" w:rsidRDefault="00653F7B" w:rsidP="00614167">
      <w:pPr>
        <w:pStyle w:val="Listeavsnitt"/>
        <w:numPr>
          <w:ilvl w:val="0"/>
          <w:numId w:val="6"/>
        </w:numPr>
      </w:pPr>
      <w:r w:rsidRPr="00785769">
        <w:t xml:space="preserve">Felles lekeplasser skal utformes som del av grønnstruktur med forbindelse til større grøntområde. </w:t>
      </w:r>
    </w:p>
    <w:p w14:paraId="72A0C50C" w14:textId="1E77CC85" w:rsidR="00776236" w:rsidRPr="00785769" w:rsidRDefault="006E685D" w:rsidP="0060723E">
      <w:pPr>
        <w:pStyle w:val="Listeavsnitt"/>
        <w:numPr>
          <w:ilvl w:val="0"/>
          <w:numId w:val="6"/>
        </w:numPr>
      </w:pPr>
      <w:r w:rsidRPr="00785769">
        <w:t>Ved utbygging av 4 boenheter eller flere innenfor planområdet, skal det minst legges til rette for lekeplasser som vist i tabellen under:</w:t>
      </w:r>
    </w:p>
    <w:tbl>
      <w:tblPr>
        <w:tblStyle w:val="Tabellrutenett"/>
        <w:tblW w:w="0" w:type="auto"/>
        <w:tblInd w:w="360" w:type="dxa"/>
        <w:tblLook w:val="04A0" w:firstRow="1" w:lastRow="0" w:firstColumn="1" w:lastColumn="0" w:noHBand="0" w:noVBand="1"/>
      </w:tblPr>
      <w:tblGrid>
        <w:gridCol w:w="2229"/>
        <w:gridCol w:w="2174"/>
        <w:gridCol w:w="2140"/>
        <w:gridCol w:w="2159"/>
      </w:tblGrid>
      <w:tr w:rsidR="006E685D" w14:paraId="7CD941F0" w14:textId="77777777" w:rsidTr="00075824">
        <w:tc>
          <w:tcPr>
            <w:tcW w:w="2265" w:type="dxa"/>
            <w:shd w:val="clear" w:color="auto" w:fill="DEEAF6" w:themeFill="accent1" w:themeFillTint="33"/>
          </w:tcPr>
          <w:p w14:paraId="48D2471D" w14:textId="6A695442" w:rsidR="006E685D" w:rsidRPr="006E685D" w:rsidRDefault="006E685D" w:rsidP="006E685D">
            <w:pPr>
              <w:rPr>
                <w:sz w:val="20"/>
                <w:szCs w:val="20"/>
              </w:rPr>
            </w:pPr>
            <w:r>
              <w:rPr>
                <w:sz w:val="20"/>
                <w:szCs w:val="20"/>
              </w:rPr>
              <w:t>Type anlegg</w:t>
            </w:r>
          </w:p>
        </w:tc>
        <w:tc>
          <w:tcPr>
            <w:tcW w:w="2265" w:type="dxa"/>
            <w:shd w:val="clear" w:color="auto" w:fill="DEEAF6" w:themeFill="accent1" w:themeFillTint="33"/>
          </w:tcPr>
          <w:p w14:paraId="45FF0491" w14:textId="2DB46B24" w:rsidR="006E685D" w:rsidRPr="006E685D" w:rsidRDefault="006E685D" w:rsidP="006E685D">
            <w:pPr>
              <w:rPr>
                <w:sz w:val="20"/>
                <w:szCs w:val="20"/>
              </w:rPr>
            </w:pPr>
            <w:r>
              <w:rPr>
                <w:sz w:val="20"/>
                <w:szCs w:val="20"/>
              </w:rPr>
              <w:t>Antall boenheter</w:t>
            </w:r>
          </w:p>
        </w:tc>
        <w:tc>
          <w:tcPr>
            <w:tcW w:w="2266" w:type="dxa"/>
            <w:shd w:val="clear" w:color="auto" w:fill="DEEAF6" w:themeFill="accent1" w:themeFillTint="33"/>
          </w:tcPr>
          <w:p w14:paraId="635F1121" w14:textId="3E898A53" w:rsidR="006E685D" w:rsidRPr="006E685D" w:rsidRDefault="006E685D" w:rsidP="006E685D">
            <w:pPr>
              <w:rPr>
                <w:sz w:val="20"/>
                <w:szCs w:val="20"/>
              </w:rPr>
            </w:pPr>
            <w:r>
              <w:rPr>
                <w:sz w:val="20"/>
                <w:szCs w:val="20"/>
              </w:rPr>
              <w:t>Krav til areal</w:t>
            </w:r>
          </w:p>
        </w:tc>
        <w:tc>
          <w:tcPr>
            <w:tcW w:w="2266" w:type="dxa"/>
            <w:shd w:val="clear" w:color="auto" w:fill="DEEAF6" w:themeFill="accent1" w:themeFillTint="33"/>
          </w:tcPr>
          <w:p w14:paraId="512112C0" w14:textId="5B1A2D1E" w:rsidR="006E685D" w:rsidRPr="006E685D" w:rsidRDefault="006E685D" w:rsidP="006E685D">
            <w:pPr>
              <w:rPr>
                <w:sz w:val="20"/>
                <w:szCs w:val="20"/>
              </w:rPr>
            </w:pPr>
            <w:r>
              <w:rPr>
                <w:sz w:val="20"/>
                <w:szCs w:val="20"/>
              </w:rPr>
              <w:t>Avstand til bolig</w:t>
            </w:r>
          </w:p>
        </w:tc>
      </w:tr>
      <w:tr w:rsidR="006E685D" w14:paraId="75B39AAA" w14:textId="77777777" w:rsidTr="006E685D">
        <w:tc>
          <w:tcPr>
            <w:tcW w:w="2265" w:type="dxa"/>
          </w:tcPr>
          <w:p w14:paraId="35C38D7F" w14:textId="2F509200" w:rsidR="006E685D" w:rsidRPr="00075824" w:rsidRDefault="006E685D" w:rsidP="006E685D">
            <w:pPr>
              <w:rPr>
                <w:b/>
                <w:bCs/>
                <w:sz w:val="20"/>
                <w:szCs w:val="20"/>
              </w:rPr>
            </w:pPr>
            <w:r w:rsidRPr="00075824">
              <w:rPr>
                <w:b/>
                <w:bCs/>
                <w:sz w:val="20"/>
                <w:szCs w:val="20"/>
              </w:rPr>
              <w:t>Småbarnslekeplass</w:t>
            </w:r>
          </w:p>
        </w:tc>
        <w:tc>
          <w:tcPr>
            <w:tcW w:w="2265" w:type="dxa"/>
          </w:tcPr>
          <w:p w14:paraId="2A181DF9" w14:textId="169D6FF3" w:rsidR="006E685D" w:rsidRPr="006E685D" w:rsidRDefault="006E685D" w:rsidP="006E685D">
            <w:pPr>
              <w:rPr>
                <w:sz w:val="20"/>
                <w:szCs w:val="20"/>
              </w:rPr>
            </w:pPr>
            <w:r>
              <w:rPr>
                <w:sz w:val="20"/>
                <w:szCs w:val="20"/>
              </w:rPr>
              <w:t>4-25</w:t>
            </w:r>
          </w:p>
        </w:tc>
        <w:tc>
          <w:tcPr>
            <w:tcW w:w="2266" w:type="dxa"/>
          </w:tcPr>
          <w:p w14:paraId="7A42B551" w14:textId="196B2A40" w:rsidR="006E685D" w:rsidRPr="006E685D" w:rsidRDefault="006E685D" w:rsidP="006E685D">
            <w:pPr>
              <w:rPr>
                <w:sz w:val="20"/>
                <w:szCs w:val="20"/>
              </w:rPr>
            </w:pPr>
            <w:r>
              <w:rPr>
                <w:sz w:val="20"/>
                <w:szCs w:val="20"/>
              </w:rPr>
              <w:t>150-250 m2</w:t>
            </w:r>
          </w:p>
        </w:tc>
        <w:tc>
          <w:tcPr>
            <w:tcW w:w="2266" w:type="dxa"/>
          </w:tcPr>
          <w:p w14:paraId="6C32D8C9" w14:textId="1E892E2E" w:rsidR="006E685D" w:rsidRPr="006E685D" w:rsidRDefault="006E685D" w:rsidP="006E685D">
            <w:pPr>
              <w:rPr>
                <w:sz w:val="20"/>
                <w:szCs w:val="20"/>
              </w:rPr>
            </w:pPr>
            <w:r>
              <w:rPr>
                <w:sz w:val="20"/>
                <w:szCs w:val="20"/>
              </w:rPr>
              <w:t>100 m</w:t>
            </w:r>
          </w:p>
        </w:tc>
      </w:tr>
      <w:tr w:rsidR="006E685D" w14:paraId="05B7FE0C" w14:textId="77777777" w:rsidTr="00DB5F50">
        <w:tc>
          <w:tcPr>
            <w:tcW w:w="2265" w:type="dxa"/>
            <w:shd w:val="clear" w:color="auto" w:fill="auto"/>
          </w:tcPr>
          <w:p w14:paraId="06417182" w14:textId="2AFC80BF" w:rsidR="006E685D" w:rsidRPr="00DB5F50" w:rsidRDefault="006E685D" w:rsidP="00D21279">
            <w:pPr>
              <w:rPr>
                <w:sz w:val="20"/>
                <w:szCs w:val="20"/>
              </w:rPr>
            </w:pPr>
            <w:r w:rsidRPr="00DB5F50">
              <w:rPr>
                <w:b/>
                <w:bCs/>
                <w:sz w:val="20"/>
                <w:szCs w:val="20"/>
              </w:rPr>
              <w:t>Nærlekeplass</w:t>
            </w:r>
          </w:p>
        </w:tc>
        <w:tc>
          <w:tcPr>
            <w:tcW w:w="2265" w:type="dxa"/>
            <w:shd w:val="clear" w:color="auto" w:fill="auto"/>
          </w:tcPr>
          <w:p w14:paraId="17AC448C" w14:textId="6F385CEA" w:rsidR="006E685D" w:rsidRPr="00DB5F50" w:rsidRDefault="006E685D" w:rsidP="006E685D">
            <w:pPr>
              <w:rPr>
                <w:sz w:val="20"/>
                <w:szCs w:val="20"/>
              </w:rPr>
            </w:pPr>
            <w:r w:rsidRPr="00DB5F50">
              <w:rPr>
                <w:sz w:val="20"/>
                <w:szCs w:val="20"/>
              </w:rPr>
              <w:t>40</w:t>
            </w:r>
          </w:p>
        </w:tc>
        <w:tc>
          <w:tcPr>
            <w:tcW w:w="2266" w:type="dxa"/>
            <w:shd w:val="clear" w:color="auto" w:fill="auto"/>
          </w:tcPr>
          <w:p w14:paraId="46CE6ACD" w14:textId="75C4AD9D" w:rsidR="006E685D" w:rsidRPr="00DB5F50" w:rsidRDefault="006E685D" w:rsidP="006E685D">
            <w:pPr>
              <w:rPr>
                <w:sz w:val="20"/>
                <w:szCs w:val="20"/>
              </w:rPr>
            </w:pPr>
            <w:r w:rsidRPr="00DB5F50">
              <w:rPr>
                <w:sz w:val="20"/>
                <w:szCs w:val="20"/>
              </w:rPr>
              <w:t>1000 m2</w:t>
            </w:r>
          </w:p>
        </w:tc>
        <w:tc>
          <w:tcPr>
            <w:tcW w:w="2266" w:type="dxa"/>
            <w:shd w:val="clear" w:color="auto" w:fill="auto"/>
          </w:tcPr>
          <w:p w14:paraId="77E4204C" w14:textId="5566BDA5" w:rsidR="006E685D" w:rsidRPr="00DB5F50" w:rsidRDefault="006E685D" w:rsidP="006E685D">
            <w:pPr>
              <w:rPr>
                <w:sz w:val="20"/>
                <w:szCs w:val="20"/>
              </w:rPr>
            </w:pPr>
            <w:r w:rsidRPr="00DB5F50">
              <w:rPr>
                <w:sz w:val="20"/>
                <w:szCs w:val="20"/>
              </w:rPr>
              <w:t>200 m</w:t>
            </w:r>
          </w:p>
        </w:tc>
      </w:tr>
    </w:tbl>
    <w:p w14:paraId="4F2C77A2" w14:textId="77777777" w:rsidR="006E685D" w:rsidRDefault="006E685D" w:rsidP="006E685D">
      <w:pPr>
        <w:ind w:left="360"/>
      </w:pPr>
    </w:p>
    <w:p w14:paraId="122084B8" w14:textId="376874E6" w:rsidR="00D21279" w:rsidRDefault="00D21279" w:rsidP="00614167">
      <w:pPr>
        <w:pStyle w:val="Listeavsnitt"/>
        <w:numPr>
          <w:ilvl w:val="0"/>
          <w:numId w:val="6"/>
        </w:numPr>
      </w:pPr>
      <w:r w:rsidRPr="006E685D">
        <w:rPr>
          <w:sz w:val="20"/>
        </w:rPr>
        <w:t>Areal</w:t>
      </w:r>
      <w:r>
        <w:rPr>
          <w:sz w:val="20"/>
        </w:rPr>
        <w:t xml:space="preserve"> for nærlekeplass</w:t>
      </w:r>
      <w:r w:rsidRPr="006E685D">
        <w:rPr>
          <w:sz w:val="20"/>
        </w:rPr>
        <w:t xml:space="preserve"> bør ha en mest </w:t>
      </w:r>
      <w:r>
        <w:rPr>
          <w:sz w:val="20"/>
        </w:rPr>
        <w:t>mulig</w:t>
      </w:r>
      <w:r w:rsidRPr="006E685D">
        <w:rPr>
          <w:sz w:val="20"/>
        </w:rPr>
        <w:t xml:space="preserve"> kompakt og </w:t>
      </w:r>
      <w:r>
        <w:rPr>
          <w:sz w:val="20"/>
        </w:rPr>
        <w:t>sammenhengende</w:t>
      </w:r>
      <w:r w:rsidRPr="006E685D">
        <w:rPr>
          <w:sz w:val="20"/>
        </w:rPr>
        <w:t xml:space="preserve"> form og v</w:t>
      </w:r>
      <w:r>
        <w:rPr>
          <w:sz w:val="20"/>
        </w:rPr>
        <w:t>æ</w:t>
      </w:r>
      <w:r w:rsidRPr="006E685D">
        <w:rPr>
          <w:sz w:val="20"/>
        </w:rPr>
        <w:t xml:space="preserve">re tilrettelagt </w:t>
      </w:r>
      <w:r>
        <w:rPr>
          <w:sz w:val="20"/>
        </w:rPr>
        <w:t>for</w:t>
      </w:r>
      <w:r w:rsidRPr="006E685D">
        <w:rPr>
          <w:sz w:val="20"/>
        </w:rPr>
        <w:t xml:space="preserve"> lek for større barn. Eks. vegetasjon og terreng skal sø</w:t>
      </w:r>
      <w:r>
        <w:rPr>
          <w:sz w:val="20"/>
        </w:rPr>
        <w:t xml:space="preserve">kes </w:t>
      </w:r>
      <w:r w:rsidRPr="006E685D">
        <w:rPr>
          <w:sz w:val="20"/>
        </w:rPr>
        <w:t>bevart. Småbarnslekeplass og nærlekeplass kan samloka</w:t>
      </w:r>
      <w:r>
        <w:rPr>
          <w:sz w:val="20"/>
        </w:rPr>
        <w:t>liseres.</w:t>
      </w:r>
    </w:p>
    <w:p w14:paraId="0179C8D8" w14:textId="66422208" w:rsidR="006E685D" w:rsidRPr="00785769" w:rsidRDefault="00F365BA" w:rsidP="00614167">
      <w:pPr>
        <w:pStyle w:val="Listeavsnitt"/>
        <w:numPr>
          <w:ilvl w:val="0"/>
          <w:numId w:val="6"/>
        </w:numPr>
      </w:pPr>
      <w:r w:rsidRPr="00785769">
        <w:t>Lekeplasser skal tilfredsstille krav til universell utforming for adkomst og minst 50% av arealet.</w:t>
      </w:r>
    </w:p>
    <w:p w14:paraId="6E3D0181" w14:textId="6D092222" w:rsidR="00390651" w:rsidRPr="00785769" w:rsidRDefault="00672BE4" w:rsidP="00614167">
      <w:pPr>
        <w:pStyle w:val="Listeavsnitt"/>
        <w:numPr>
          <w:ilvl w:val="0"/>
          <w:numId w:val="6"/>
        </w:numPr>
      </w:pPr>
      <w:r w:rsidRPr="00785769">
        <w:t>Lekeareal</w:t>
      </w:r>
      <w:r w:rsidR="00390651" w:rsidRPr="00785769">
        <w:t xml:space="preserve"> skal være skjermet for støy, støv og trafikkfare</w:t>
      </w:r>
      <w:r w:rsidRPr="00785769">
        <w:t xml:space="preserve"> og ha gode solforhold</w:t>
      </w:r>
      <w:r w:rsidR="00390651" w:rsidRPr="00785769">
        <w:t>. Lekeplassen skal være felles for boligene</w:t>
      </w:r>
      <w:r w:rsidRPr="00785769">
        <w:t xml:space="preserve"> innenfor planområdet</w:t>
      </w:r>
      <w:r w:rsidR="003A0B56" w:rsidRPr="00785769">
        <w:t xml:space="preserve"> og opparbeides med lekeapparater eller møbler for variert lek tilpasset småbarn</w:t>
      </w:r>
      <w:r w:rsidR="00390651" w:rsidRPr="00785769">
        <w:t>.</w:t>
      </w:r>
      <w:r w:rsidR="002E30B8" w:rsidRPr="00785769">
        <w:t xml:space="preserve"> </w:t>
      </w:r>
    </w:p>
    <w:p w14:paraId="53FDBA70" w14:textId="079A6EEF" w:rsidR="00EF4633" w:rsidRPr="00785769" w:rsidRDefault="00390651" w:rsidP="00614167">
      <w:pPr>
        <w:pStyle w:val="Listeavsnitt"/>
        <w:numPr>
          <w:ilvl w:val="0"/>
          <w:numId w:val="6"/>
        </w:numPr>
      </w:pPr>
      <w:r w:rsidRPr="00785769">
        <w:t>Felles ut</w:t>
      </w:r>
      <w:r w:rsidR="00D26EAC" w:rsidRPr="00785769">
        <w:t>earealer</w:t>
      </w:r>
      <w:r w:rsidRPr="00785769">
        <w:t xml:space="preserve"> og lekeplass skal ha material- og fargebruk som harmonerer med bebyggelsen.</w:t>
      </w:r>
    </w:p>
    <w:p w14:paraId="4B32247B" w14:textId="77777777" w:rsidR="00670069" w:rsidRPr="00785769" w:rsidRDefault="00670069" w:rsidP="00614167">
      <w:pPr>
        <w:pStyle w:val="Listeavsnitt"/>
        <w:numPr>
          <w:ilvl w:val="0"/>
          <w:numId w:val="6"/>
        </w:numPr>
      </w:pPr>
      <w:r w:rsidRPr="00785769">
        <w:t xml:space="preserve">Felles uteoppholdsareal skal ha, eventuelt beplantes med, vegetasjon i ulik høyde, og møbleres for felles opphold. Det tillates åpent overbygget areal, som pergola eller tilsvarende, i inntil 3 meters høyde på felles uteareal. </w:t>
      </w:r>
    </w:p>
    <w:p w14:paraId="4BD0D76F" w14:textId="217A5E9C" w:rsidR="00FE428D" w:rsidRPr="00785769" w:rsidRDefault="00FE428D" w:rsidP="00614167">
      <w:pPr>
        <w:pStyle w:val="Listeavsnitt"/>
        <w:numPr>
          <w:ilvl w:val="0"/>
          <w:numId w:val="6"/>
        </w:numPr>
      </w:pPr>
      <w:r w:rsidRPr="00785769">
        <w:t>Terreng brattere</w:t>
      </w:r>
      <w:r w:rsidR="005B6A07">
        <w:t xml:space="preserve"> enn</w:t>
      </w:r>
      <w:r w:rsidRPr="00785769">
        <w:t xml:space="preserve"> 1:3 med unntak av akebakke og areal for skilek, og restareal</w:t>
      </w:r>
      <w:r w:rsidR="004B739E">
        <w:t xml:space="preserve">, </w:t>
      </w:r>
      <w:r w:rsidRPr="00785769">
        <w:t>terrasser og balkonger mindre enn 4m2</w:t>
      </w:r>
      <w:r w:rsidR="00075824">
        <w:t>,</w:t>
      </w:r>
      <w:r w:rsidRPr="00785769">
        <w:t xml:space="preserve"> regnes ikke som uteoppholdsareal.</w:t>
      </w:r>
    </w:p>
    <w:p w14:paraId="3F3B0C0D" w14:textId="77777777" w:rsidR="00670069" w:rsidRPr="00D35C05" w:rsidRDefault="00670069" w:rsidP="00670069"/>
    <w:p w14:paraId="244E6C58" w14:textId="22663FAE" w:rsidR="007D5971" w:rsidRPr="009F7054" w:rsidRDefault="007D5971" w:rsidP="009F7054">
      <w:pPr>
        <w:pStyle w:val="Overskrift2"/>
      </w:pPr>
      <w:r w:rsidRPr="009F7054">
        <w:t>Parkering</w:t>
      </w:r>
      <w:r w:rsidR="000D7E7A" w:rsidRPr="009F7054">
        <w:t xml:space="preserve"> </w:t>
      </w:r>
    </w:p>
    <w:p w14:paraId="71A4899C" w14:textId="4A3153DB" w:rsidR="00C67172" w:rsidRPr="0076102A" w:rsidRDefault="00A73D07" w:rsidP="008024BE">
      <w:pPr>
        <w:pStyle w:val="Listeavsnitt"/>
        <w:numPr>
          <w:ilvl w:val="0"/>
          <w:numId w:val="10"/>
        </w:numPr>
      </w:pPr>
      <w:r w:rsidRPr="0076102A">
        <w:t xml:space="preserve">Boligbebyggelse: </w:t>
      </w:r>
      <w:r w:rsidR="007D5971" w:rsidRPr="0076102A">
        <w:t xml:space="preserve">Det skal være min. </w:t>
      </w:r>
      <w:r w:rsidR="00F077DA" w:rsidRPr="0076102A">
        <w:t>2</w:t>
      </w:r>
      <w:r w:rsidR="007D5971" w:rsidRPr="0076102A">
        <w:t xml:space="preserve"> parkeringsplasser for bil pr. bo</w:t>
      </w:r>
      <w:r w:rsidR="00C67172" w:rsidRPr="0076102A">
        <w:t>enhet</w:t>
      </w:r>
      <w:r w:rsidR="003A0B56" w:rsidRPr="0076102A">
        <w:t xml:space="preserve"> </w:t>
      </w:r>
      <w:r w:rsidR="00C67172" w:rsidRPr="0076102A">
        <w:t>&gt;</w:t>
      </w:r>
      <w:r w:rsidR="00F077DA" w:rsidRPr="0076102A">
        <w:t xml:space="preserve"> 50 m2</w:t>
      </w:r>
      <w:r w:rsidR="00C67172" w:rsidRPr="0076102A">
        <w:t xml:space="preserve"> og min 1 for boenhet &lt; 50 m2.</w:t>
      </w:r>
    </w:p>
    <w:p w14:paraId="17B5945F" w14:textId="62DCCBEC" w:rsidR="00663298" w:rsidRPr="0076102A" w:rsidRDefault="00663298" w:rsidP="00614167">
      <w:pPr>
        <w:pStyle w:val="Listeavsnitt"/>
        <w:numPr>
          <w:ilvl w:val="0"/>
          <w:numId w:val="10"/>
        </w:numPr>
      </w:pPr>
      <w:r w:rsidRPr="0076102A">
        <w:t xml:space="preserve">Det skal legges til rette for min. </w:t>
      </w:r>
      <w:r w:rsidR="00352BFE">
        <w:t>60</w:t>
      </w:r>
      <w:r w:rsidR="00FC55EC" w:rsidRPr="0076102A">
        <w:t xml:space="preserve"> felles</w:t>
      </w:r>
      <w:r w:rsidRPr="0076102A">
        <w:t xml:space="preserve"> parkeringsplasser for </w:t>
      </w:r>
      <w:r w:rsidR="0034106E" w:rsidRPr="0076102A">
        <w:t>skole</w:t>
      </w:r>
      <w:r w:rsidR="00352BFE">
        <w:t xml:space="preserve">, </w:t>
      </w:r>
      <w:r w:rsidR="0034106E" w:rsidRPr="0076102A">
        <w:t>internat</w:t>
      </w:r>
      <w:r w:rsidR="00352BFE">
        <w:t xml:space="preserve"> og gjesteplasser.</w:t>
      </w:r>
    </w:p>
    <w:p w14:paraId="23638925" w14:textId="584B9E0A" w:rsidR="00163A14" w:rsidRPr="00785769" w:rsidRDefault="00163A14" w:rsidP="00614167">
      <w:pPr>
        <w:pStyle w:val="Listeavsnitt"/>
        <w:numPr>
          <w:ilvl w:val="0"/>
          <w:numId w:val="10"/>
        </w:numPr>
      </w:pPr>
      <w:r w:rsidRPr="00785769">
        <w:t>Minst 5% av plassene i det enkelte utbyggingsprosjektet skal være tilpass</w:t>
      </w:r>
      <w:r w:rsidR="00D35C05">
        <w:t>et</w:t>
      </w:r>
      <w:r w:rsidRPr="00785769">
        <w:t xml:space="preserve"> bevegelseshem</w:t>
      </w:r>
      <w:r w:rsidR="00D35C05">
        <w:t>mede</w:t>
      </w:r>
      <w:r w:rsidRPr="00785769">
        <w:t>. Parkeringsplasser for bevegelseshemm</w:t>
      </w:r>
      <w:r w:rsidR="00D35C05">
        <w:t>ede</w:t>
      </w:r>
      <w:r w:rsidRPr="00785769">
        <w:t xml:space="preserve"> skal plasseres nær hovedinngang.</w:t>
      </w:r>
    </w:p>
    <w:p w14:paraId="7F4B5E85" w14:textId="5A0171D1" w:rsidR="007D5971" w:rsidRPr="00785769" w:rsidRDefault="007D5971" w:rsidP="00614167">
      <w:pPr>
        <w:pStyle w:val="Listeavsnitt"/>
        <w:numPr>
          <w:ilvl w:val="0"/>
          <w:numId w:val="10"/>
        </w:numPr>
      </w:pPr>
      <w:r w:rsidRPr="00785769">
        <w:t>P</w:t>
      </w:r>
      <w:r w:rsidR="006900B2" w:rsidRPr="00785769">
        <w:t xml:space="preserve">arkering </w:t>
      </w:r>
      <w:r w:rsidR="00663298" w:rsidRPr="00785769">
        <w:t>kan løses under bakken</w:t>
      </w:r>
    </w:p>
    <w:p w14:paraId="393B6B9B" w14:textId="68C735A9" w:rsidR="00FC55EC" w:rsidRPr="0076102A" w:rsidRDefault="00FC55EC" w:rsidP="00614167">
      <w:pPr>
        <w:pStyle w:val="Listeavsnitt"/>
        <w:numPr>
          <w:ilvl w:val="0"/>
          <w:numId w:val="10"/>
        </w:numPr>
      </w:pPr>
      <w:r w:rsidRPr="00785769">
        <w:t>F</w:t>
      </w:r>
      <w:r w:rsidRPr="0076102A">
        <w:t xml:space="preserve">or fellesparkering for boliger skal alle parkeringsplassene ha ladepunkt for elbil. </w:t>
      </w:r>
    </w:p>
    <w:p w14:paraId="0862A3CD" w14:textId="0B5D87A2" w:rsidR="007D5971" w:rsidRPr="00357FC1" w:rsidRDefault="004B739E" w:rsidP="00614167">
      <w:pPr>
        <w:pStyle w:val="Listeavsnitt"/>
        <w:numPr>
          <w:ilvl w:val="0"/>
          <w:numId w:val="10"/>
        </w:numPr>
      </w:pPr>
      <w:r>
        <w:t xml:space="preserve">Sykkel: </w:t>
      </w:r>
      <w:r w:rsidR="007D5971" w:rsidRPr="0076102A">
        <w:t>Det skal være min</w:t>
      </w:r>
      <w:r w:rsidR="00F55BAC" w:rsidRPr="0076102A">
        <w:t>.</w:t>
      </w:r>
      <w:r w:rsidR="007D5971" w:rsidRPr="0076102A">
        <w:t xml:space="preserve"> </w:t>
      </w:r>
      <w:r w:rsidR="0034106E" w:rsidRPr="0076102A">
        <w:t>2</w:t>
      </w:r>
      <w:r w:rsidR="007D5971" w:rsidRPr="0076102A">
        <w:t xml:space="preserve"> parkeringsplass</w:t>
      </w:r>
      <w:r w:rsidR="00FC55EC" w:rsidRPr="0076102A">
        <w:t>er</w:t>
      </w:r>
      <w:r w:rsidR="007D5971" w:rsidRPr="0076102A">
        <w:t xml:space="preserve"> p</w:t>
      </w:r>
      <w:r w:rsidR="0034106E" w:rsidRPr="0076102A">
        <w:t xml:space="preserve">er boenhet for </w:t>
      </w:r>
      <w:r w:rsidR="0076102A" w:rsidRPr="0076102A">
        <w:t xml:space="preserve">flermannsboliger </w:t>
      </w:r>
      <w:r w:rsidR="00FC55EC" w:rsidRPr="0076102A">
        <w:t>og min. 0,5 parkeringspl</w:t>
      </w:r>
      <w:r w:rsidR="00FC55EC" w:rsidRPr="00357FC1">
        <w:t>ass</w:t>
      </w:r>
      <w:r w:rsidR="00357FC1" w:rsidRPr="00357FC1">
        <w:t>er</w:t>
      </w:r>
      <w:r>
        <w:t xml:space="preserve"> per boenhet</w:t>
      </w:r>
      <w:r w:rsidR="00FC55EC" w:rsidRPr="00357FC1">
        <w:t xml:space="preserve"> for internat</w:t>
      </w:r>
      <w:r w:rsidR="00357FC1" w:rsidRPr="00357FC1">
        <w:t>, og</w:t>
      </w:r>
      <w:r w:rsidR="00D35C05" w:rsidRPr="00357FC1">
        <w:t xml:space="preserve"> </w:t>
      </w:r>
      <w:r w:rsidR="00357FC1" w:rsidRPr="00357FC1">
        <w:t>d</w:t>
      </w:r>
      <w:r w:rsidR="00D35C05" w:rsidRPr="00357FC1">
        <w:t xml:space="preserve">et skal være min. 0,5 </w:t>
      </w:r>
      <w:r w:rsidR="00357FC1" w:rsidRPr="00357FC1">
        <w:t>parkerings</w:t>
      </w:r>
      <w:r w:rsidR="00D35C05" w:rsidRPr="00357FC1">
        <w:t xml:space="preserve">plasser </w:t>
      </w:r>
      <w:r w:rsidR="00357FC1" w:rsidRPr="00357FC1">
        <w:t>per</w:t>
      </w:r>
      <w:r w:rsidR="00D35C05" w:rsidRPr="00357FC1">
        <w:t xml:space="preserve"> ansatt.</w:t>
      </w:r>
    </w:p>
    <w:p w14:paraId="4F1D6761" w14:textId="457191C3" w:rsidR="007D5971" w:rsidRPr="00357FC1" w:rsidRDefault="007D5971" w:rsidP="00614167">
      <w:pPr>
        <w:pStyle w:val="Listeavsnitt"/>
        <w:numPr>
          <w:ilvl w:val="0"/>
          <w:numId w:val="10"/>
        </w:numPr>
      </w:pPr>
      <w:r w:rsidRPr="00357FC1">
        <w:t>Minimum halvparten av sykkelparkeringsplassene skal væ</w:t>
      </w:r>
      <w:r w:rsidR="0034106E" w:rsidRPr="00357FC1">
        <w:t>re under tak</w:t>
      </w:r>
      <w:r w:rsidRPr="00357FC1">
        <w:t>.</w:t>
      </w:r>
    </w:p>
    <w:p w14:paraId="3613DE7D" w14:textId="0137D440" w:rsidR="007D5971" w:rsidRPr="00357FC1" w:rsidRDefault="007D5971" w:rsidP="00614167">
      <w:pPr>
        <w:pStyle w:val="Listeavsnitt"/>
        <w:numPr>
          <w:ilvl w:val="0"/>
          <w:numId w:val="9"/>
        </w:numPr>
      </w:pPr>
      <w:r w:rsidRPr="00357FC1">
        <w:t>Sykkelparkering skal ligge nær inngangsparti eller i forbindelse med privat parkeringsplass.</w:t>
      </w:r>
    </w:p>
    <w:p w14:paraId="558DC53A" w14:textId="77777777" w:rsidR="00D16360" w:rsidRPr="00A65A5E" w:rsidRDefault="00D16360" w:rsidP="00357FC1">
      <w:pPr>
        <w:pStyle w:val="Listeavsnitt"/>
        <w:ind w:left="709"/>
        <w:rPr>
          <w:iCs/>
          <w:highlight w:val="yellow"/>
        </w:rPr>
      </w:pPr>
    </w:p>
    <w:p w14:paraId="1E5AE63E" w14:textId="24F03DE7" w:rsidR="00D16360" w:rsidRPr="009F7054" w:rsidRDefault="00D16360" w:rsidP="009F7054">
      <w:pPr>
        <w:pStyle w:val="Overskrift2"/>
      </w:pPr>
      <w:r w:rsidRPr="009F7054">
        <w:lastRenderedPageBreak/>
        <w:t>Adkomst/interne veger</w:t>
      </w:r>
    </w:p>
    <w:p w14:paraId="61BB1BB2" w14:textId="6FA6EAE5" w:rsidR="00414DA3" w:rsidRDefault="00D16360" w:rsidP="00016597">
      <w:r w:rsidRPr="00785769">
        <w:t>Adkomstpilene er retningsgivende og kan forskyves sideveis. Adkomstpilene viser til hvilken veg aktuelt areal/eiendom skal ha adkomst. Nøyaktig plassering av adkomster skal fremkomme av utomhusplan.</w:t>
      </w:r>
      <w:r w:rsidR="00016597" w:rsidRPr="00785769">
        <w:t xml:space="preserve"> A</w:t>
      </w:r>
      <w:r w:rsidR="00414DA3" w:rsidRPr="00785769">
        <w:t>vkjørsel</w:t>
      </w:r>
      <w:r w:rsidR="00425237">
        <w:t xml:space="preserve"> og frisikt</w:t>
      </w:r>
      <w:r w:rsidR="00414DA3" w:rsidRPr="00785769">
        <w:t xml:space="preserve"> skal være opparbeidet i tråd med kommunens veinorm.</w:t>
      </w:r>
    </w:p>
    <w:p w14:paraId="5F9A510C" w14:textId="77777777" w:rsidR="00776236" w:rsidRPr="00785769" w:rsidRDefault="00776236" w:rsidP="00016597"/>
    <w:p w14:paraId="776DBB9C" w14:textId="232B8019" w:rsidR="00016597" w:rsidRPr="00785769" w:rsidRDefault="00016597" w:rsidP="00016597">
      <w:r w:rsidRPr="00785769">
        <w:t>Innenfor frisiktsonen skal det ikke være sikthindringer som er høyere enn 0,5 m over terreng. Enkeltstående oppstammede trær stolper el.l som ikke er til hinder for sikt kan stå i sikttrekanten.</w:t>
      </w:r>
    </w:p>
    <w:p w14:paraId="57542A3D" w14:textId="68312CBA" w:rsidR="00D16360" w:rsidRPr="00785769" w:rsidRDefault="00D16360" w:rsidP="00016597">
      <w:r w:rsidRPr="00785769">
        <w:t>Bredde</w:t>
      </w:r>
      <w:r w:rsidR="00FE428D" w:rsidRPr="00785769">
        <w:t xml:space="preserve"> på</w:t>
      </w:r>
      <w:r w:rsidRPr="00785769">
        <w:t xml:space="preserve"> interne kjøreveger </w:t>
      </w:r>
      <w:r w:rsidR="00FE428D" w:rsidRPr="00785769">
        <w:t>skal være</w:t>
      </w:r>
      <w:r w:rsidRPr="00785769">
        <w:t xml:space="preserve"> </w:t>
      </w:r>
      <w:r w:rsidR="00FE428D" w:rsidRPr="00785769">
        <w:t>maks. 4 m.</w:t>
      </w:r>
      <w:r w:rsidR="00016597" w:rsidRPr="00785769">
        <w:t xml:space="preserve"> Kjøreveg inkluderer skulder.</w:t>
      </w:r>
    </w:p>
    <w:p w14:paraId="28C93E03" w14:textId="26605397" w:rsidR="002A01B5" w:rsidRPr="009F7054" w:rsidRDefault="002A01B5" w:rsidP="009F7054">
      <w:pPr>
        <w:pStyle w:val="Overskrift2"/>
      </w:pPr>
      <w:r w:rsidRPr="009F7054">
        <w:t>Byggegrenser</w:t>
      </w:r>
    </w:p>
    <w:p w14:paraId="5EB331D1" w14:textId="6C1DF72D" w:rsidR="00776236" w:rsidRDefault="002A01B5" w:rsidP="00776236">
      <w:pPr>
        <w:pStyle w:val="Listeavsnitt"/>
        <w:numPr>
          <w:ilvl w:val="0"/>
          <w:numId w:val="9"/>
        </w:numPr>
      </w:pPr>
      <w:r w:rsidRPr="00785769">
        <w:t xml:space="preserve">Byggegrenser er angitt i planen. Der byggegrense ikke er angitt, går byggegrense i formålsgrense. </w:t>
      </w:r>
      <w:r w:rsidR="00DA3C1B" w:rsidRPr="00785769">
        <w:t>Byggegrenser skal for</w:t>
      </w:r>
      <w:r w:rsidR="00776236">
        <w:t xml:space="preserve"> </w:t>
      </w:r>
      <w:r w:rsidR="00DA3C1B" w:rsidRPr="00785769">
        <w:t>øvrig være i tråd med teknisk forskrift (normalt 4 m fra eiendomsgrense).</w:t>
      </w:r>
    </w:p>
    <w:p w14:paraId="287CE73A" w14:textId="0AD285EA" w:rsidR="00776236" w:rsidRPr="003F0B64" w:rsidRDefault="009E6DAB" w:rsidP="00776236">
      <w:pPr>
        <w:pStyle w:val="Listeavsnitt"/>
        <w:numPr>
          <w:ilvl w:val="0"/>
          <w:numId w:val="9"/>
        </w:numPr>
      </w:pPr>
      <w:r w:rsidRPr="003F0B64">
        <w:t>Garasjer/uthus under 50 m2 kan plasseres 1m fra tomtegrense, men min</w:t>
      </w:r>
      <w:r w:rsidR="007C5BCC" w:rsidRPr="003F0B64">
        <w:t>imum</w:t>
      </w:r>
      <w:r w:rsidRPr="003F0B64">
        <w:t xml:space="preserve"> 2</w:t>
      </w:r>
      <w:r w:rsidR="007C5BCC" w:rsidRPr="003F0B64">
        <w:t xml:space="preserve"> </w:t>
      </w:r>
      <w:r w:rsidRPr="003F0B64">
        <w:t>m fra grense mot veg, g/s-veg eller fortau. Ved vinkelrett innkjøring i garasje, må avstand til veg være minimum 5 meter.</w:t>
      </w:r>
    </w:p>
    <w:p w14:paraId="7A0B648F" w14:textId="77777777" w:rsidR="00776236" w:rsidRPr="003F0B64" w:rsidRDefault="009E6DAB" w:rsidP="00776236">
      <w:pPr>
        <w:pStyle w:val="Listeavsnitt"/>
        <w:numPr>
          <w:ilvl w:val="0"/>
          <w:numId w:val="9"/>
        </w:numPr>
      </w:pPr>
      <w:r w:rsidRPr="003F0B64">
        <w:t>Byggegrense mot landbruk gjelder ikke for garasje og uthus.</w:t>
      </w:r>
    </w:p>
    <w:p w14:paraId="63A8A5A9" w14:textId="3943D33C" w:rsidR="002A01B5" w:rsidRDefault="002A01B5" w:rsidP="00776236">
      <w:pPr>
        <w:pStyle w:val="Listeavsnitt"/>
        <w:numPr>
          <w:ilvl w:val="0"/>
          <w:numId w:val="9"/>
        </w:numPr>
      </w:pPr>
      <w:r w:rsidRPr="00785769">
        <w:t>Byggegrense til trafo/nettstasjon skal være min. 5 m.</w:t>
      </w:r>
    </w:p>
    <w:p w14:paraId="2071F2CA" w14:textId="4A16EEFC" w:rsidR="00016597" w:rsidRPr="009F7054" w:rsidRDefault="00016597" w:rsidP="009F7054">
      <w:pPr>
        <w:pStyle w:val="Overskrift2"/>
      </w:pPr>
      <w:r w:rsidRPr="009F7054">
        <w:t>Utforming</w:t>
      </w:r>
      <w:r w:rsidR="00E10348" w:rsidRPr="009F7054">
        <w:t xml:space="preserve"> av bygninger og anlegg</w:t>
      </w:r>
    </w:p>
    <w:p w14:paraId="2F748844" w14:textId="46C525D8" w:rsidR="00E10348" w:rsidRDefault="00E10348" w:rsidP="00E10348">
      <w:bookmarkStart w:id="0" w:name="_Hlk181253270"/>
      <w:r>
        <w:t xml:space="preserve">Nybygg skal tilpasses bygningsmiljøets karakter, men bør gis et moderne uttrykk slik at det framgår hva som er nytt. Med tilpasning menes at plassering, størrelse, materialbruk, detaljering, farger og beplantning skal harmonere med eksisterende struktur og bebyggelse i området. </w:t>
      </w:r>
    </w:p>
    <w:p w14:paraId="249C5B17" w14:textId="1449A185" w:rsidR="00E10348" w:rsidRDefault="00E10348" w:rsidP="00E10348">
      <w:r>
        <w:t>Bebyggelse og anlegg skal utformes slik at de får en god estetisk utforming av høy kvalitet tilpasset omgivelsene og basert på bruk av varige materialer.</w:t>
      </w:r>
    </w:p>
    <w:p w14:paraId="2E169239" w14:textId="77777777" w:rsidR="00776236" w:rsidRDefault="00776236" w:rsidP="00E10348"/>
    <w:p w14:paraId="1D5F58A6" w14:textId="77777777" w:rsidR="00E10348" w:rsidRDefault="00E10348" w:rsidP="00E10348">
      <w:r>
        <w:t xml:space="preserve">Bygninger/anlegg i samme delfelt skal estetisk tilpasses hverandre og ha en felles arkitektonisk utforming. Det skal likevel være variasjon i uttrykket for å unngå arkitektonisk monotoni. </w:t>
      </w:r>
    </w:p>
    <w:p w14:paraId="2AFB00DA" w14:textId="67C61AD2" w:rsidR="00E10348" w:rsidRDefault="00E10348" w:rsidP="00E10348">
      <w:r>
        <w:t>Fasadene på større bebyggelse skal deles opp for å skape variasjon.</w:t>
      </w:r>
    </w:p>
    <w:p w14:paraId="30FFAD0F" w14:textId="77777777" w:rsidR="00E10348" w:rsidRDefault="00E10348" w:rsidP="00E10348">
      <w:r>
        <w:t>Solfangere og solceller til produksjon av energi og varme er tillatt på alle bygg. Anlegg må være godt integrert/tilpasset i fasade/tak.</w:t>
      </w:r>
    </w:p>
    <w:p w14:paraId="65F705E4" w14:textId="77777777" w:rsidR="00776236" w:rsidRDefault="00776236" w:rsidP="00E10348"/>
    <w:p w14:paraId="11D2136F" w14:textId="35FFCA46" w:rsidR="00107806" w:rsidRDefault="00AE0334" w:rsidP="00E10348">
      <w:r w:rsidRPr="00785769">
        <w:t xml:space="preserve">Ubebygde arealer skal bearbeides slik at de får et tiltalende utseende. </w:t>
      </w:r>
      <w:r w:rsidR="00107806" w:rsidRPr="00785769">
        <w:t>Store trær skal bevares så langt det lar seg gjøre.</w:t>
      </w:r>
    </w:p>
    <w:p w14:paraId="22F49F11" w14:textId="77777777" w:rsidR="00776236" w:rsidRDefault="00776236" w:rsidP="00E10348"/>
    <w:p w14:paraId="7B79F3A6" w14:textId="77777777" w:rsidR="00655E65" w:rsidRDefault="00655E65" w:rsidP="00655E65">
      <w:r>
        <w:t>Det skal tas hensyn til kulturminnet (gravfelt) ved lokalisering og utforming av bebyggelse slik at kulturminnet ikke skades, og slik at den visuelle og pedagogiske verdien ivaretas.</w:t>
      </w:r>
    </w:p>
    <w:bookmarkEnd w:id="0"/>
    <w:p w14:paraId="7B64D0C3" w14:textId="5CF63468" w:rsidR="00D34575" w:rsidRPr="009F7054" w:rsidRDefault="00D34575" w:rsidP="009F7054">
      <w:pPr>
        <w:pStyle w:val="Overskrift2"/>
      </w:pPr>
      <w:r w:rsidRPr="009F7054">
        <w:t>Renovasjonsløsning</w:t>
      </w:r>
    </w:p>
    <w:p w14:paraId="65A9CD03" w14:textId="77777777" w:rsidR="00D34575" w:rsidRPr="00785769" w:rsidRDefault="00D34575" w:rsidP="00D34575">
      <w:pPr>
        <w:rPr>
          <w:szCs w:val="22"/>
        </w:rPr>
      </w:pPr>
      <w:r w:rsidRPr="00785769">
        <w:rPr>
          <w:szCs w:val="22"/>
        </w:rPr>
        <w:t>Renovasjon skal være innebygd eller nedgravd løsning. A</w:t>
      </w:r>
      <w:r w:rsidRPr="00785769">
        <w:rPr>
          <w:rFonts w:ascii="Calibri" w:hAnsi="Calibri" w:cs="Calibri"/>
          <w:szCs w:val="22"/>
        </w:rPr>
        <w:t xml:space="preserve">vfallshåndtering skal løses i samsvar med den til enhver tids </w:t>
      </w:r>
      <w:r w:rsidRPr="00785769">
        <w:rPr>
          <w:szCs w:val="22"/>
        </w:rPr>
        <w:t>gjeldende norm for kommunen. For frittliggende boliger løses renovasjon på egen tomt.</w:t>
      </w:r>
    </w:p>
    <w:p w14:paraId="425024CD" w14:textId="53288CDB" w:rsidR="002A01B5" w:rsidRPr="009F7054" w:rsidRDefault="007B04A5" w:rsidP="009F7054">
      <w:pPr>
        <w:pStyle w:val="Overskrift2"/>
      </w:pPr>
      <w:r w:rsidRPr="009F7054">
        <w:lastRenderedPageBreak/>
        <w:t>Teknisk infrastruktur</w:t>
      </w:r>
    </w:p>
    <w:p w14:paraId="44973964" w14:textId="77777777" w:rsidR="007B04A5" w:rsidRPr="00785769" w:rsidRDefault="007B04A5" w:rsidP="007B04A5">
      <w:r w:rsidRPr="00785769">
        <w:t>Nye høyspentlinjer, fordelingsnett for strømforsyning og for tele-/tv-/datakommunikasjon o.l. skal innenfor planområdet legges som jordkabler.</w:t>
      </w:r>
    </w:p>
    <w:p w14:paraId="02ECC17B" w14:textId="7CBC24AF" w:rsidR="002A01B5" w:rsidRPr="00785769" w:rsidRDefault="007B04A5" w:rsidP="007B04A5">
      <w:r w:rsidRPr="00785769">
        <w:t>Innenfor planområdet kan det etableres nye nettstasjoner for elektrisitets</w:t>
      </w:r>
      <w:r w:rsidR="00425237">
        <w:t>for</w:t>
      </w:r>
      <w:r w:rsidRPr="00785769">
        <w:t>syning i tråd med gjeldende forskrifter.</w:t>
      </w:r>
    </w:p>
    <w:p w14:paraId="06A6A563" w14:textId="56E26174" w:rsidR="00016597" w:rsidRPr="009F7054" w:rsidRDefault="00016597" w:rsidP="009F7054">
      <w:pPr>
        <w:pStyle w:val="Overskrift2"/>
      </w:pPr>
      <w:r w:rsidRPr="009F7054">
        <w:t>Kulturminner</w:t>
      </w:r>
    </w:p>
    <w:p w14:paraId="422388C1" w14:textId="47F9420B" w:rsidR="00016597" w:rsidRPr="00785769" w:rsidRDefault="00016597" w:rsidP="00016597">
      <w:pPr>
        <w:rPr>
          <w:szCs w:val="22"/>
          <w:shd w:val="clear" w:color="auto" w:fill="FFFFFF"/>
          <w:lang w:eastAsia="nb-NO"/>
        </w:rPr>
      </w:pPr>
      <w:r w:rsidRPr="00785769">
        <w:rPr>
          <w:szCs w:val="22"/>
          <w:shd w:val="clear" w:color="auto" w:fill="FFFFFF"/>
          <w:lang w:eastAsia="nb-NO"/>
        </w:rPr>
        <w:t>Om det viser seg først mens arbeidet er i gang at det kan virke inn på et automatisk fredet kulturminne, skal Vestfold og Telemark fylkeskommune kontaktes og arbeidet stanses i den utstrekning det kan berøre kulturminnet. Kulturminnemyndighet avgjør snarest mulig – og senest innen 3 uker– om arbeidet kan fortsette og vilkårene for det. Fristen kan forlenges når særlige grunner tilsier det (jf. Kulturminneloven §8 andre ledd)</w:t>
      </w:r>
      <w:r w:rsidR="00785769">
        <w:rPr>
          <w:szCs w:val="22"/>
          <w:shd w:val="clear" w:color="auto" w:fill="FFFFFF"/>
          <w:lang w:eastAsia="nb-NO"/>
        </w:rPr>
        <w:t>.</w:t>
      </w:r>
    </w:p>
    <w:p w14:paraId="68421A05" w14:textId="71941004" w:rsidR="00016597" w:rsidRPr="009F7054" w:rsidRDefault="00016597" w:rsidP="009F7054">
      <w:pPr>
        <w:pStyle w:val="Overskrift2"/>
      </w:pPr>
      <w:r w:rsidRPr="009F7054">
        <w:t>Universell utforming</w:t>
      </w:r>
    </w:p>
    <w:p w14:paraId="4AED1DB6" w14:textId="77777777" w:rsidR="00016597" w:rsidRPr="00785769" w:rsidRDefault="00016597" w:rsidP="00016597">
      <w:pPr>
        <w:rPr>
          <w:szCs w:val="22"/>
          <w:lang w:eastAsia="nb-NO"/>
        </w:rPr>
      </w:pPr>
      <w:r w:rsidRPr="00785769">
        <w:rPr>
          <w:szCs w:val="22"/>
        </w:rPr>
        <w:t>Prinsipper for universell utforming skal legges til grunn ved utforming av fellesarealer. Prinsippene for universell utforming skal integreres i helhetsløsningen i planer og tiltak slik at spesialløsninger i størst mulig grad unngås. De til enhver tid gjeldende forskrifter og veiledninger til plan- og bygningsloven skal være førende for utforming av bygg og uteområder.</w:t>
      </w:r>
    </w:p>
    <w:p w14:paraId="414E5FC3" w14:textId="05565E5D" w:rsidR="00390651" w:rsidRPr="009F7054" w:rsidRDefault="00390651" w:rsidP="009F7054">
      <w:pPr>
        <w:pStyle w:val="Overskrift2"/>
      </w:pPr>
      <w:bookmarkStart w:id="1" w:name="_Hlk180753950"/>
      <w:r w:rsidRPr="009F7054">
        <w:t>Dokumentasjonskrav</w:t>
      </w:r>
    </w:p>
    <w:p w14:paraId="7F0CD5BF" w14:textId="5775125D" w:rsidR="00390651" w:rsidRPr="009356D8" w:rsidRDefault="00390651" w:rsidP="009356D8">
      <w:r w:rsidRPr="00785769">
        <w:rPr>
          <w:szCs w:val="22"/>
        </w:rPr>
        <w:t xml:space="preserve">I forbindelse med søknad om byggetillatelse for tiltak innenfor planområdet skal følgende dokumentasjon legges fram og godkjennes av kommunen: </w:t>
      </w:r>
    </w:p>
    <w:p w14:paraId="2A70F234" w14:textId="43AE41D3" w:rsidR="00390651" w:rsidRPr="009F7054" w:rsidRDefault="009F7054" w:rsidP="009F7054">
      <w:pPr>
        <w:pStyle w:val="Overskrift3"/>
      </w:pPr>
      <w:r w:rsidRPr="009F7054">
        <w:t xml:space="preserve"> </w:t>
      </w:r>
      <w:r w:rsidR="00A60031" w:rsidRPr="009F7054">
        <w:t>Utomhus</w:t>
      </w:r>
      <w:r w:rsidR="00390651" w:rsidRPr="009F7054">
        <w:t xml:space="preserve">plan </w:t>
      </w:r>
    </w:p>
    <w:p w14:paraId="4A088B6F" w14:textId="299C3585" w:rsidR="00390651" w:rsidRDefault="00390651" w:rsidP="00390651">
      <w:pPr>
        <w:pStyle w:val="Default"/>
        <w:rPr>
          <w:color w:val="auto"/>
          <w:sz w:val="22"/>
          <w:szCs w:val="22"/>
        </w:rPr>
      </w:pPr>
      <w:r w:rsidRPr="00785769">
        <w:rPr>
          <w:color w:val="auto"/>
          <w:sz w:val="22"/>
          <w:szCs w:val="22"/>
        </w:rPr>
        <w:t xml:space="preserve">Det skal utarbeides </w:t>
      </w:r>
      <w:r w:rsidR="00A60031">
        <w:rPr>
          <w:color w:val="auto"/>
          <w:sz w:val="22"/>
          <w:szCs w:val="22"/>
        </w:rPr>
        <w:t>utomhusplan</w:t>
      </w:r>
      <w:r w:rsidRPr="00785769">
        <w:rPr>
          <w:color w:val="auto"/>
          <w:sz w:val="22"/>
          <w:szCs w:val="22"/>
        </w:rPr>
        <w:t xml:space="preserve"> i målestokk 1:500. </w:t>
      </w:r>
      <w:r w:rsidR="00A60031">
        <w:rPr>
          <w:color w:val="auto"/>
          <w:sz w:val="22"/>
          <w:szCs w:val="22"/>
        </w:rPr>
        <w:t>Utomhusplane</w:t>
      </w:r>
      <w:r w:rsidRPr="00785769">
        <w:rPr>
          <w:color w:val="auto"/>
          <w:sz w:val="22"/>
          <w:szCs w:val="22"/>
        </w:rPr>
        <w:t xml:space="preserve">n skal samordnes med plan for håndtering av overvann. </w:t>
      </w:r>
    </w:p>
    <w:p w14:paraId="5C9A7EE7" w14:textId="77777777" w:rsidR="00A60031" w:rsidRPr="00785769" w:rsidRDefault="00A60031" w:rsidP="00390651">
      <w:pPr>
        <w:pStyle w:val="Default"/>
        <w:rPr>
          <w:color w:val="auto"/>
          <w:sz w:val="22"/>
          <w:szCs w:val="22"/>
        </w:rPr>
      </w:pPr>
    </w:p>
    <w:p w14:paraId="44D9F34C" w14:textId="77777777" w:rsidR="00390651" w:rsidRPr="00785769" w:rsidRDefault="00390651" w:rsidP="00390651">
      <w:pPr>
        <w:pStyle w:val="Default"/>
        <w:rPr>
          <w:color w:val="auto"/>
          <w:sz w:val="22"/>
          <w:szCs w:val="22"/>
        </w:rPr>
      </w:pPr>
      <w:r w:rsidRPr="00785769">
        <w:rPr>
          <w:color w:val="auto"/>
          <w:sz w:val="22"/>
          <w:szCs w:val="22"/>
        </w:rPr>
        <w:t xml:space="preserve">Planen skal inneholde: </w:t>
      </w:r>
    </w:p>
    <w:p w14:paraId="4EDD5455" w14:textId="39C9A5DE" w:rsidR="00390651" w:rsidRPr="003F0B64" w:rsidRDefault="006900B2" w:rsidP="00614167">
      <w:pPr>
        <w:pStyle w:val="Default"/>
        <w:numPr>
          <w:ilvl w:val="0"/>
          <w:numId w:val="8"/>
        </w:numPr>
        <w:spacing w:after="44"/>
        <w:rPr>
          <w:color w:val="auto"/>
          <w:sz w:val="22"/>
          <w:szCs w:val="22"/>
        </w:rPr>
      </w:pPr>
      <w:r w:rsidRPr="003F0B64">
        <w:rPr>
          <w:color w:val="auto"/>
          <w:sz w:val="22"/>
          <w:szCs w:val="22"/>
        </w:rPr>
        <w:t>a</w:t>
      </w:r>
      <w:r w:rsidR="00390651" w:rsidRPr="003F0B64">
        <w:rPr>
          <w:color w:val="auto"/>
          <w:sz w:val="22"/>
          <w:szCs w:val="22"/>
        </w:rPr>
        <w:t>) Plassering av bygg og avstander til andre bygg, grenser og veger</w:t>
      </w:r>
      <w:r w:rsidR="00572958" w:rsidRPr="003F0B64">
        <w:rPr>
          <w:color w:val="auto"/>
          <w:sz w:val="22"/>
          <w:szCs w:val="22"/>
        </w:rPr>
        <w:t>.</w:t>
      </w:r>
      <w:r w:rsidR="00390651" w:rsidRPr="003F0B64">
        <w:rPr>
          <w:color w:val="auto"/>
          <w:sz w:val="22"/>
          <w:szCs w:val="22"/>
        </w:rPr>
        <w:t xml:space="preserve"> </w:t>
      </w:r>
    </w:p>
    <w:p w14:paraId="1BF90E22" w14:textId="07ED0BBF" w:rsidR="00390651" w:rsidRPr="003F0B64" w:rsidRDefault="006900B2" w:rsidP="00614167">
      <w:pPr>
        <w:pStyle w:val="Default"/>
        <w:numPr>
          <w:ilvl w:val="0"/>
          <w:numId w:val="8"/>
        </w:numPr>
        <w:spacing w:after="44"/>
        <w:rPr>
          <w:color w:val="auto"/>
          <w:sz w:val="22"/>
          <w:szCs w:val="22"/>
        </w:rPr>
      </w:pPr>
      <w:r w:rsidRPr="003F0B64">
        <w:rPr>
          <w:color w:val="auto"/>
          <w:sz w:val="22"/>
          <w:szCs w:val="22"/>
        </w:rPr>
        <w:t>b</w:t>
      </w:r>
      <w:r w:rsidR="00390651" w:rsidRPr="003F0B64">
        <w:rPr>
          <w:color w:val="auto"/>
          <w:sz w:val="22"/>
          <w:szCs w:val="22"/>
        </w:rPr>
        <w:t>) Adkomst</w:t>
      </w:r>
      <w:r w:rsidR="00A76E01" w:rsidRPr="003F0B64">
        <w:rPr>
          <w:color w:val="auto"/>
          <w:sz w:val="22"/>
          <w:szCs w:val="22"/>
        </w:rPr>
        <w:t xml:space="preserve"> med frisiktsone, </w:t>
      </w:r>
      <w:r w:rsidR="00390651" w:rsidRPr="003F0B64">
        <w:rPr>
          <w:color w:val="auto"/>
          <w:sz w:val="22"/>
          <w:szCs w:val="22"/>
        </w:rPr>
        <w:t xml:space="preserve">interne </w:t>
      </w:r>
      <w:r w:rsidR="007D5971" w:rsidRPr="003F0B64">
        <w:rPr>
          <w:color w:val="auto"/>
          <w:sz w:val="22"/>
          <w:szCs w:val="22"/>
        </w:rPr>
        <w:t>gang</w:t>
      </w:r>
      <w:r w:rsidR="00390651" w:rsidRPr="003F0B64">
        <w:rPr>
          <w:color w:val="auto"/>
          <w:sz w:val="22"/>
          <w:szCs w:val="22"/>
        </w:rPr>
        <w:t>veger,</w:t>
      </w:r>
      <w:r w:rsidR="00F55BAC" w:rsidRPr="003F0B64">
        <w:rPr>
          <w:color w:val="auto"/>
          <w:sz w:val="22"/>
          <w:szCs w:val="22"/>
        </w:rPr>
        <w:t xml:space="preserve"> sykkelparkering</w:t>
      </w:r>
      <w:r w:rsidR="00736950" w:rsidRPr="003F0B64">
        <w:rPr>
          <w:color w:val="auto"/>
          <w:sz w:val="22"/>
          <w:szCs w:val="22"/>
        </w:rPr>
        <w:t xml:space="preserve"> </w:t>
      </w:r>
      <w:r w:rsidR="00390651" w:rsidRPr="003F0B64">
        <w:rPr>
          <w:color w:val="auto"/>
          <w:sz w:val="22"/>
          <w:szCs w:val="22"/>
        </w:rPr>
        <w:t>og biloppstillingsplasser</w:t>
      </w:r>
      <w:r w:rsidR="00572958" w:rsidRPr="003F0B64">
        <w:rPr>
          <w:color w:val="auto"/>
          <w:sz w:val="22"/>
          <w:szCs w:val="22"/>
        </w:rPr>
        <w:t>, samt eventuelle ladestasjoner for elbil.</w:t>
      </w:r>
      <w:r w:rsidR="00390651" w:rsidRPr="003F0B64">
        <w:rPr>
          <w:color w:val="auto"/>
          <w:sz w:val="22"/>
          <w:szCs w:val="22"/>
        </w:rPr>
        <w:t xml:space="preserve"> </w:t>
      </w:r>
    </w:p>
    <w:p w14:paraId="3C9FEC3E" w14:textId="2BE8468D" w:rsidR="00390651" w:rsidRPr="003F0B64" w:rsidRDefault="006900B2" w:rsidP="00614167">
      <w:pPr>
        <w:pStyle w:val="Default"/>
        <w:numPr>
          <w:ilvl w:val="0"/>
          <w:numId w:val="8"/>
        </w:numPr>
        <w:spacing w:after="44"/>
        <w:rPr>
          <w:color w:val="auto"/>
          <w:sz w:val="22"/>
          <w:szCs w:val="22"/>
        </w:rPr>
      </w:pPr>
      <w:r w:rsidRPr="003F0B64">
        <w:rPr>
          <w:color w:val="auto"/>
          <w:sz w:val="22"/>
          <w:szCs w:val="22"/>
        </w:rPr>
        <w:t>c</w:t>
      </w:r>
      <w:r w:rsidR="00390651" w:rsidRPr="003F0B64">
        <w:rPr>
          <w:color w:val="auto"/>
          <w:sz w:val="22"/>
          <w:szCs w:val="22"/>
        </w:rPr>
        <w:t xml:space="preserve">) Disponering av </w:t>
      </w:r>
      <w:r w:rsidR="00F55BAC" w:rsidRPr="003F0B64">
        <w:rPr>
          <w:color w:val="auto"/>
          <w:sz w:val="22"/>
          <w:szCs w:val="22"/>
        </w:rPr>
        <w:t xml:space="preserve">felles og privat </w:t>
      </w:r>
      <w:r w:rsidR="00390651" w:rsidRPr="003F0B64">
        <w:rPr>
          <w:color w:val="auto"/>
          <w:sz w:val="22"/>
          <w:szCs w:val="22"/>
        </w:rPr>
        <w:t>uteareal, inkludert lekeplass</w:t>
      </w:r>
      <w:r w:rsidR="00F504AE" w:rsidRPr="003F0B64">
        <w:rPr>
          <w:color w:val="auto"/>
          <w:sz w:val="22"/>
          <w:szCs w:val="22"/>
        </w:rPr>
        <w:t>, ballbaner</w:t>
      </w:r>
      <w:r w:rsidR="0035373D" w:rsidRPr="003F0B64">
        <w:rPr>
          <w:color w:val="auto"/>
          <w:sz w:val="22"/>
          <w:szCs w:val="22"/>
        </w:rPr>
        <w:t xml:space="preserve"> og </w:t>
      </w:r>
      <w:r w:rsidR="00390651" w:rsidRPr="003F0B64">
        <w:rPr>
          <w:color w:val="auto"/>
          <w:sz w:val="22"/>
          <w:szCs w:val="22"/>
        </w:rPr>
        <w:t>snøopplag</w:t>
      </w:r>
      <w:r w:rsidR="00572958" w:rsidRPr="003F0B64">
        <w:rPr>
          <w:color w:val="auto"/>
          <w:sz w:val="22"/>
          <w:szCs w:val="22"/>
        </w:rPr>
        <w:t>.</w:t>
      </w:r>
      <w:r w:rsidR="00390651" w:rsidRPr="003F0B64">
        <w:rPr>
          <w:color w:val="auto"/>
          <w:sz w:val="22"/>
          <w:szCs w:val="22"/>
        </w:rPr>
        <w:t xml:space="preserve"> </w:t>
      </w:r>
    </w:p>
    <w:p w14:paraId="5E36E1B6" w14:textId="018F35D6" w:rsidR="00390651" w:rsidRPr="003F0B64" w:rsidRDefault="006900B2" w:rsidP="00614167">
      <w:pPr>
        <w:pStyle w:val="Default"/>
        <w:numPr>
          <w:ilvl w:val="0"/>
          <w:numId w:val="8"/>
        </w:numPr>
        <w:spacing w:after="44"/>
        <w:rPr>
          <w:color w:val="auto"/>
          <w:sz w:val="22"/>
          <w:szCs w:val="22"/>
        </w:rPr>
      </w:pPr>
      <w:r w:rsidRPr="003F0B64">
        <w:rPr>
          <w:color w:val="auto"/>
          <w:sz w:val="22"/>
          <w:szCs w:val="22"/>
        </w:rPr>
        <w:t>d</w:t>
      </w:r>
      <w:r w:rsidR="00390651" w:rsidRPr="003F0B64">
        <w:rPr>
          <w:color w:val="auto"/>
          <w:sz w:val="22"/>
          <w:szCs w:val="22"/>
        </w:rPr>
        <w:t>) Møblering, vegetasjon, belysning og materialbruk i fellesområder</w:t>
      </w:r>
      <w:r w:rsidR="00A60031" w:rsidRPr="003F0B64">
        <w:rPr>
          <w:color w:val="auto"/>
          <w:sz w:val="22"/>
          <w:szCs w:val="22"/>
        </w:rPr>
        <w:t>.</w:t>
      </w:r>
      <w:r w:rsidR="00390651" w:rsidRPr="003F0B64">
        <w:rPr>
          <w:color w:val="auto"/>
          <w:sz w:val="22"/>
          <w:szCs w:val="22"/>
        </w:rPr>
        <w:t xml:space="preserve"> </w:t>
      </w:r>
    </w:p>
    <w:p w14:paraId="65DF909F" w14:textId="77777777" w:rsidR="00572958" w:rsidRPr="003F0B64" w:rsidRDefault="006900B2" w:rsidP="00A506C2">
      <w:pPr>
        <w:autoSpaceDE w:val="0"/>
        <w:autoSpaceDN w:val="0"/>
        <w:adjustRightInd w:val="0"/>
        <w:spacing w:line="240" w:lineRule="auto"/>
        <w:rPr>
          <w:szCs w:val="22"/>
        </w:rPr>
      </w:pPr>
      <w:r w:rsidRPr="003F0B64">
        <w:rPr>
          <w:szCs w:val="22"/>
        </w:rPr>
        <w:t>e</w:t>
      </w:r>
      <w:r w:rsidR="00390651" w:rsidRPr="003F0B64">
        <w:rPr>
          <w:szCs w:val="22"/>
        </w:rPr>
        <w:t>) Plassering av felles renovasjon</w:t>
      </w:r>
      <w:r w:rsidR="00F266D4" w:rsidRPr="003F0B64">
        <w:rPr>
          <w:szCs w:val="22"/>
        </w:rPr>
        <w:t>.</w:t>
      </w:r>
    </w:p>
    <w:p w14:paraId="2B4326BA" w14:textId="14263662" w:rsidR="005A6A0A" w:rsidRPr="003F0B64" w:rsidRDefault="00572958" w:rsidP="00A506C2">
      <w:pPr>
        <w:autoSpaceDE w:val="0"/>
        <w:autoSpaceDN w:val="0"/>
        <w:adjustRightInd w:val="0"/>
        <w:spacing w:line="240" w:lineRule="auto"/>
        <w:rPr>
          <w:szCs w:val="22"/>
        </w:rPr>
      </w:pPr>
      <w:r w:rsidRPr="003F0B64">
        <w:rPr>
          <w:szCs w:val="22"/>
        </w:rPr>
        <w:t>f) Høydeforskjeller i terrenget, som kan vise skråninger, trapper eller andre nivåforskjeller.</w:t>
      </w:r>
      <w:r w:rsidR="006C1742" w:rsidRPr="003F0B64">
        <w:rPr>
          <w:szCs w:val="22"/>
        </w:rPr>
        <w:br/>
      </w:r>
      <w:r w:rsidRPr="003F0B64">
        <w:rPr>
          <w:szCs w:val="22"/>
        </w:rPr>
        <w:t>h</w:t>
      </w:r>
      <w:r w:rsidR="006C1742" w:rsidRPr="003F0B64">
        <w:rPr>
          <w:szCs w:val="22"/>
        </w:rPr>
        <w:t>) Adkomst og oppstillingsplass for brannbil i tråd med brannvesenets retningslinjer</w:t>
      </w:r>
    </w:p>
    <w:p w14:paraId="185062FA" w14:textId="475F0F29" w:rsidR="006C1742" w:rsidRPr="003F0B64" w:rsidRDefault="00572958" w:rsidP="00A506C2">
      <w:pPr>
        <w:autoSpaceDE w:val="0"/>
        <w:autoSpaceDN w:val="0"/>
        <w:adjustRightInd w:val="0"/>
        <w:spacing w:line="240" w:lineRule="auto"/>
        <w:rPr>
          <w:szCs w:val="22"/>
        </w:rPr>
      </w:pPr>
      <w:r w:rsidRPr="003F0B64">
        <w:rPr>
          <w:szCs w:val="22"/>
        </w:rPr>
        <w:t>i</w:t>
      </w:r>
      <w:r w:rsidR="006C1742" w:rsidRPr="003F0B64">
        <w:rPr>
          <w:szCs w:val="22"/>
        </w:rPr>
        <w:t>) Eventuelle nettstasjoner eller andre tekniske anlegg</w:t>
      </w:r>
    </w:p>
    <w:p w14:paraId="2F283BB1" w14:textId="77777777" w:rsidR="006C1742" w:rsidRPr="00785769" w:rsidRDefault="006C1742" w:rsidP="00A506C2">
      <w:pPr>
        <w:autoSpaceDE w:val="0"/>
        <w:autoSpaceDN w:val="0"/>
        <w:adjustRightInd w:val="0"/>
        <w:spacing w:line="240" w:lineRule="auto"/>
        <w:rPr>
          <w:rFonts w:ascii="Calibri" w:hAnsi="Calibri" w:cs="Calibri"/>
          <w:szCs w:val="22"/>
        </w:rPr>
      </w:pPr>
    </w:p>
    <w:p w14:paraId="45D05EE6" w14:textId="77777777" w:rsidR="00CB6845" w:rsidRPr="00785769" w:rsidRDefault="00CB6845" w:rsidP="00614167">
      <w:pPr>
        <w:pStyle w:val="Default"/>
        <w:numPr>
          <w:ilvl w:val="0"/>
          <w:numId w:val="8"/>
        </w:numPr>
        <w:spacing w:after="44"/>
        <w:rPr>
          <w:color w:val="auto"/>
          <w:sz w:val="22"/>
          <w:szCs w:val="22"/>
        </w:rPr>
      </w:pPr>
    </w:p>
    <w:p w14:paraId="3FBCB132" w14:textId="010B127E" w:rsidR="007D5971" w:rsidRPr="00787F0D" w:rsidRDefault="007D5971" w:rsidP="00787F0D">
      <w:pPr>
        <w:pStyle w:val="Overskrift3"/>
      </w:pPr>
      <w:r w:rsidRPr="00787F0D">
        <w:t xml:space="preserve">Tekniske planer </w:t>
      </w:r>
    </w:p>
    <w:p w14:paraId="59BF9718" w14:textId="77777777" w:rsidR="001726DF" w:rsidRDefault="007D5971" w:rsidP="007D5971">
      <w:pPr>
        <w:rPr>
          <w:rFonts w:ascii="Calibri" w:hAnsi="Calibri" w:cs="Calibri"/>
          <w:szCs w:val="22"/>
        </w:rPr>
      </w:pPr>
      <w:r w:rsidRPr="00785769">
        <w:rPr>
          <w:rFonts w:ascii="Calibri" w:hAnsi="Calibri" w:cs="Calibri"/>
          <w:szCs w:val="22"/>
        </w:rPr>
        <w:t>Det skal utarbeides tekniske planer for infrastruktur</w:t>
      </w:r>
      <w:r w:rsidR="00F266D4" w:rsidRPr="00785769">
        <w:rPr>
          <w:rFonts w:ascii="Calibri" w:hAnsi="Calibri" w:cs="Calibri"/>
          <w:szCs w:val="22"/>
        </w:rPr>
        <w:t xml:space="preserve"> og </w:t>
      </w:r>
      <w:r w:rsidR="00F266D4" w:rsidRPr="00785769">
        <w:t>håndtering av</w:t>
      </w:r>
      <w:r w:rsidR="00F266D4" w:rsidRPr="00785769">
        <w:rPr>
          <w:rFonts w:ascii="Calibri" w:hAnsi="Calibri" w:cs="Calibri"/>
          <w:szCs w:val="22"/>
        </w:rPr>
        <w:t xml:space="preserve"> overvann</w:t>
      </w:r>
      <w:r w:rsidRPr="00785769">
        <w:rPr>
          <w:rFonts w:ascii="Calibri" w:hAnsi="Calibri" w:cs="Calibri"/>
          <w:szCs w:val="22"/>
        </w:rPr>
        <w:t>. Planene skal være i henhold til</w:t>
      </w:r>
      <w:r w:rsidR="00F266D4" w:rsidRPr="00785769">
        <w:rPr>
          <w:rFonts w:ascii="Calibri" w:hAnsi="Calibri" w:cs="Calibri"/>
          <w:szCs w:val="22"/>
        </w:rPr>
        <w:t xml:space="preserve"> kommunens</w:t>
      </w:r>
      <w:r w:rsidRPr="00785769">
        <w:rPr>
          <w:rFonts w:ascii="Calibri" w:hAnsi="Calibri" w:cs="Calibri"/>
          <w:szCs w:val="22"/>
        </w:rPr>
        <w:t xml:space="preserve"> enhver tids gjeldende normer og krav.</w:t>
      </w:r>
    </w:p>
    <w:p w14:paraId="6C37CDA9" w14:textId="77777777" w:rsidR="00CB0A91" w:rsidRPr="00A26D80" w:rsidRDefault="00CB0A91" w:rsidP="00CB0A91">
      <w:pPr>
        <w:pStyle w:val="Listeavsnitt"/>
        <w:numPr>
          <w:ilvl w:val="0"/>
          <w:numId w:val="27"/>
        </w:numPr>
      </w:pPr>
      <w:r w:rsidRPr="00A26D80">
        <w:t>Nytt og eksisterende vann- og avløpsnett, inkludert tilkoblingspunkter i samsvar med</w:t>
      </w:r>
      <w:r>
        <w:t xml:space="preserve"> </w:t>
      </w:r>
      <w:r w:rsidRPr="00A26D80">
        <w:t>kommunens VA-norm.</w:t>
      </w:r>
    </w:p>
    <w:p w14:paraId="33D9B9F1" w14:textId="77777777" w:rsidR="00CB0A91" w:rsidRPr="00A26D80" w:rsidRDefault="00CB0A91" w:rsidP="00CB0A91">
      <w:pPr>
        <w:pStyle w:val="Listeavsnitt"/>
        <w:numPr>
          <w:ilvl w:val="0"/>
          <w:numId w:val="27"/>
        </w:numPr>
      </w:pPr>
      <w:r w:rsidRPr="00A26D80">
        <w:lastRenderedPageBreak/>
        <w:t>Plan for håndtering av overvann som viser prinsippløsninger for området, sammenheng med</w:t>
      </w:r>
      <w:r>
        <w:t xml:space="preserve"> </w:t>
      </w:r>
      <w:r w:rsidRPr="00A26D80">
        <w:t>overordnet system, dimensjonering med hensyn til fremtidig klimaendringer, overvannshåndtering</w:t>
      </w:r>
      <w:r>
        <w:t xml:space="preserve"> </w:t>
      </w:r>
      <w:r w:rsidRPr="00A26D80">
        <w:t>og grønnstruktur.</w:t>
      </w:r>
    </w:p>
    <w:p w14:paraId="42BF1B9B" w14:textId="77777777" w:rsidR="00CB0A91" w:rsidRDefault="00CB0A91" w:rsidP="00CB0A91">
      <w:pPr>
        <w:pStyle w:val="Listeavsnitt"/>
        <w:numPr>
          <w:ilvl w:val="0"/>
          <w:numId w:val="27"/>
        </w:numPr>
      </w:pPr>
      <w:r w:rsidRPr="00A26D80">
        <w:t>Løsninger for el-forsyning og tilknytning av nødvendig teknisk infrastruktur i</w:t>
      </w:r>
      <w:r>
        <w:t xml:space="preserve"> </w:t>
      </w:r>
      <w:r w:rsidRPr="00A26D80">
        <w:t>samsvar med gjeldende forskrift.</w:t>
      </w:r>
    </w:p>
    <w:p w14:paraId="3892E6F8" w14:textId="77777777" w:rsidR="00CB0A91" w:rsidRPr="0035373D" w:rsidRDefault="00CB0A91" w:rsidP="00CB0A91">
      <w:pPr>
        <w:pStyle w:val="Listeavsnitt"/>
        <w:numPr>
          <w:ilvl w:val="0"/>
          <w:numId w:val="27"/>
        </w:numPr>
      </w:pPr>
      <w:r w:rsidRPr="00505657">
        <w:t>For bygninger som etter teknisk forskrift krever tilgang til 50 l/s brannslukkevann, skal det utarbeides brannkonsept med avbøtende tiltak som viser at krav i tekniske forskrift innfris.</w:t>
      </w:r>
    </w:p>
    <w:p w14:paraId="513B92E3" w14:textId="77777777" w:rsidR="00CB0A91" w:rsidRDefault="00CB0A91" w:rsidP="007D5971">
      <w:pPr>
        <w:rPr>
          <w:rFonts w:ascii="Calibri" w:hAnsi="Calibri" w:cs="Calibri"/>
          <w:szCs w:val="22"/>
        </w:rPr>
      </w:pPr>
    </w:p>
    <w:p w14:paraId="75C87771" w14:textId="15AD9796" w:rsidR="007D5971" w:rsidRPr="00787F0D" w:rsidRDefault="007D5971" w:rsidP="00787F0D">
      <w:pPr>
        <w:pStyle w:val="Overskrift3"/>
      </w:pPr>
      <w:r w:rsidRPr="00787F0D">
        <w:t xml:space="preserve">Plan for anleggsperioden </w:t>
      </w:r>
    </w:p>
    <w:p w14:paraId="46DF8B8E" w14:textId="0F027DF4" w:rsidR="00CB6845" w:rsidRPr="00785769" w:rsidRDefault="007D5971" w:rsidP="007D5971">
      <w:pPr>
        <w:rPr>
          <w:rFonts w:ascii="Calibri" w:hAnsi="Calibri" w:cs="Calibri"/>
          <w:szCs w:val="22"/>
        </w:rPr>
      </w:pPr>
      <w:r w:rsidRPr="00785769">
        <w:rPr>
          <w:rFonts w:ascii="Calibri" w:hAnsi="Calibri" w:cs="Calibri"/>
          <w:szCs w:val="22"/>
        </w:rPr>
        <w:t xml:space="preserve">Det skal utarbeides en plan for hvordan anleggsperioden er planlagt gjennomført med tanke på støy, lagring/håndtering av masser, </w:t>
      </w:r>
      <w:r w:rsidR="00F55BAC" w:rsidRPr="00785769">
        <w:rPr>
          <w:rFonts w:ascii="Calibri" w:hAnsi="Calibri" w:cs="Calibri"/>
          <w:szCs w:val="22"/>
        </w:rPr>
        <w:t xml:space="preserve">omlegging av </w:t>
      </w:r>
      <w:r w:rsidR="00736950" w:rsidRPr="00785769">
        <w:rPr>
          <w:rFonts w:ascii="Calibri" w:hAnsi="Calibri" w:cs="Calibri"/>
          <w:szCs w:val="22"/>
        </w:rPr>
        <w:t>EL-</w:t>
      </w:r>
      <w:r w:rsidR="00F55BAC" w:rsidRPr="00785769">
        <w:rPr>
          <w:rFonts w:ascii="Calibri" w:hAnsi="Calibri" w:cs="Calibri"/>
          <w:szCs w:val="22"/>
        </w:rPr>
        <w:t>l</w:t>
      </w:r>
      <w:r w:rsidR="00736950" w:rsidRPr="00785769">
        <w:rPr>
          <w:rFonts w:ascii="Calibri" w:hAnsi="Calibri" w:cs="Calibri"/>
          <w:szCs w:val="22"/>
        </w:rPr>
        <w:t>injer</w:t>
      </w:r>
      <w:r w:rsidR="00F55BAC" w:rsidRPr="00785769">
        <w:rPr>
          <w:rFonts w:ascii="Calibri" w:hAnsi="Calibri" w:cs="Calibri"/>
          <w:szCs w:val="22"/>
        </w:rPr>
        <w:t xml:space="preserve"> </w:t>
      </w:r>
      <w:r w:rsidRPr="00785769">
        <w:rPr>
          <w:rFonts w:ascii="Calibri" w:hAnsi="Calibri" w:cs="Calibri"/>
          <w:szCs w:val="22"/>
        </w:rPr>
        <w:t xml:space="preserve">og trafikksikkerhet </w:t>
      </w:r>
      <w:r w:rsidR="00F55BAC" w:rsidRPr="00785769">
        <w:rPr>
          <w:rFonts w:ascii="Calibri" w:hAnsi="Calibri" w:cs="Calibri"/>
          <w:szCs w:val="22"/>
        </w:rPr>
        <w:t xml:space="preserve">forbi området </w:t>
      </w:r>
      <w:r w:rsidRPr="00785769">
        <w:rPr>
          <w:rFonts w:ascii="Calibri" w:hAnsi="Calibri" w:cs="Calibri"/>
          <w:szCs w:val="22"/>
        </w:rPr>
        <w:t xml:space="preserve">(god sikt i kryss og sikre ganglinjer). </w:t>
      </w:r>
      <w:r w:rsidR="009356D8" w:rsidRPr="004E6976">
        <w:rPr>
          <w:rFonts w:ascii="Calibri" w:hAnsi="Calibri" w:cs="Calibri"/>
          <w:szCs w:val="22"/>
        </w:rPr>
        <w:t xml:space="preserve">Planen skal </w:t>
      </w:r>
      <w:r w:rsidR="004E6976" w:rsidRPr="004E6976">
        <w:rPr>
          <w:rFonts w:ascii="Calibri" w:hAnsi="Calibri" w:cs="Calibri"/>
          <w:szCs w:val="22"/>
        </w:rPr>
        <w:t>ogs</w:t>
      </w:r>
      <w:r w:rsidR="004E6976">
        <w:rPr>
          <w:rFonts w:ascii="Calibri" w:hAnsi="Calibri" w:cs="Calibri"/>
          <w:szCs w:val="22"/>
        </w:rPr>
        <w:t xml:space="preserve">å </w:t>
      </w:r>
      <w:r w:rsidR="004E6976" w:rsidRPr="004E6976">
        <w:rPr>
          <w:rFonts w:ascii="Calibri" w:hAnsi="Calibri" w:cs="Calibri"/>
          <w:szCs w:val="22"/>
        </w:rPr>
        <w:t>beskrive hvordan avrenning til vassdrag skal unngås og hvordan gravfeltet ivaretas i anleggsfasen.</w:t>
      </w:r>
      <w:r w:rsidR="009356D8" w:rsidRPr="009356D8">
        <w:rPr>
          <w:rFonts w:ascii="Calibri" w:hAnsi="Calibri" w:cs="Calibri"/>
          <w:szCs w:val="22"/>
          <w:highlight w:val="cyan"/>
        </w:rPr>
        <w:t xml:space="preserve"> </w:t>
      </w:r>
    </w:p>
    <w:p w14:paraId="3A0CE469" w14:textId="6E5DD836" w:rsidR="00092B39" w:rsidRPr="00787F0D" w:rsidRDefault="00600378" w:rsidP="00787F0D">
      <w:pPr>
        <w:pStyle w:val="Overskrift3"/>
      </w:pPr>
      <w:r w:rsidRPr="00787F0D">
        <w:t>Geoteknisk prosjektering</w:t>
      </w:r>
    </w:p>
    <w:p w14:paraId="1221E11A" w14:textId="466AC40A" w:rsidR="00600378" w:rsidRDefault="00600378" w:rsidP="00600378">
      <w:pPr>
        <w:rPr>
          <w:szCs w:val="22"/>
        </w:rPr>
      </w:pPr>
      <w:r w:rsidRPr="00785769">
        <w:rPr>
          <w:szCs w:val="22"/>
        </w:rPr>
        <w:t>Det skal gjennomføres geoteknisk prosjektering av fagkyndig som sikrer tilstrekkelig stabilitet. Dette gjelder også terrengbearbeiding, disponering og lagring av gravemasser, samt mellomlagring av masser til bruk i bygginga.</w:t>
      </w:r>
      <w:r w:rsidR="001509C9" w:rsidRPr="00785769">
        <w:rPr>
          <w:szCs w:val="22"/>
        </w:rPr>
        <w:t xml:space="preserve"> </w:t>
      </w:r>
    </w:p>
    <w:p w14:paraId="13E4E35C" w14:textId="7F9D946D" w:rsidR="004D3B19" w:rsidRPr="00787F0D" w:rsidRDefault="004D3B19" w:rsidP="00787F0D">
      <w:pPr>
        <w:pStyle w:val="Overskrift3"/>
      </w:pPr>
      <w:r w:rsidRPr="00787F0D">
        <w:t>Støyutredning</w:t>
      </w:r>
    </w:p>
    <w:p w14:paraId="69CAD814" w14:textId="209043A0" w:rsidR="004D3B19" w:rsidRPr="004D3B19" w:rsidRDefault="004D3B19" w:rsidP="004D3B19">
      <w:r w:rsidRPr="004D3B19">
        <w:t>Det skal gjennomføres</w:t>
      </w:r>
      <w:r>
        <w:t xml:space="preserve"> støyutredning</w:t>
      </w:r>
      <w:r w:rsidRPr="004D3B19">
        <w:t xml:space="preserve"> av fagkyndig </w:t>
      </w:r>
      <w:r>
        <w:t>i tråd med støyretningslinje t-1442</w:t>
      </w:r>
      <w:r w:rsidRPr="004D3B19">
        <w:t>.</w:t>
      </w:r>
      <w:r w:rsidR="00D8331A">
        <w:t xml:space="preserve"> Dette dokumentasjonskravet gjelder bare for ny </w:t>
      </w:r>
      <w:r w:rsidR="00D8331A" w:rsidRPr="00D8331A">
        <w:t>støyfølsom bebyggelse innenfor støysoner</w:t>
      </w:r>
      <w:r w:rsidR="00D8331A">
        <w:t>.</w:t>
      </w:r>
    </w:p>
    <w:bookmarkEnd w:id="1"/>
    <w:p w14:paraId="552D062E" w14:textId="6B225FD0" w:rsidR="00246DEC" w:rsidRPr="00787F0D" w:rsidRDefault="00B41091" w:rsidP="00787F0D">
      <w:pPr>
        <w:pStyle w:val="Overskrift1"/>
      </w:pPr>
      <w:r w:rsidRPr="00787F0D">
        <w:t>Bestemmelser til arealformål</w:t>
      </w:r>
    </w:p>
    <w:p w14:paraId="1E31E938" w14:textId="521300C7" w:rsidR="00D15F36" w:rsidRPr="00787F0D" w:rsidRDefault="00D15F36" w:rsidP="00787F0D">
      <w:pPr>
        <w:pStyle w:val="Overskrift2"/>
      </w:pPr>
      <w:bookmarkStart w:id="2" w:name="_Hlk190330201"/>
      <w:bookmarkStart w:id="3" w:name="_Hlk190337056"/>
      <w:bookmarkStart w:id="4" w:name="_Hlk129339207"/>
      <w:bookmarkStart w:id="5" w:name="_Hlk129339243"/>
      <w:r w:rsidRPr="00787F0D">
        <w:t>Bolig</w:t>
      </w:r>
      <w:r w:rsidR="00413C67" w:rsidRPr="00787F0D">
        <w:t xml:space="preserve"> -</w:t>
      </w:r>
      <w:r w:rsidR="00016597" w:rsidRPr="00787F0D">
        <w:t xml:space="preserve"> </w:t>
      </w:r>
      <w:r w:rsidR="00413C67" w:rsidRPr="00787F0D">
        <w:t>frittliggende småhusbebyggelse</w:t>
      </w:r>
      <w:bookmarkEnd w:id="2"/>
      <w:r w:rsidR="006A4055" w:rsidRPr="00787F0D">
        <w:t xml:space="preserve"> (BF</w:t>
      </w:r>
      <w:r w:rsidR="00492FC4" w:rsidRPr="00787F0D">
        <w:t>1</w:t>
      </w:r>
      <w:r w:rsidR="006A4055" w:rsidRPr="00787F0D">
        <w:t>)</w:t>
      </w:r>
    </w:p>
    <w:bookmarkEnd w:id="3"/>
    <w:p w14:paraId="071E6D85" w14:textId="1759529D" w:rsidR="00413C67" w:rsidRDefault="00413C67" w:rsidP="00413C67">
      <w:pPr>
        <w:rPr>
          <w:szCs w:val="22"/>
        </w:rPr>
      </w:pPr>
      <w:r w:rsidRPr="00785769">
        <w:rPr>
          <w:szCs w:val="22"/>
        </w:rPr>
        <w:t>For eiendommen gnr/bnr 191/81 gjelder bestemmelser for planID 11112005 med plannavn</w:t>
      </w:r>
      <w:r w:rsidRPr="00785769">
        <w:rPr>
          <w:i/>
          <w:iCs/>
          <w:szCs w:val="22"/>
        </w:rPr>
        <w:t xml:space="preserve"> Gvarv vest</w:t>
      </w:r>
      <w:r w:rsidRPr="00785769">
        <w:rPr>
          <w:szCs w:val="22"/>
        </w:rPr>
        <w:t>. For eiendommen gnr/bnr 191/81 gjelder bestemmelser for planID 11021973 med plannavn</w:t>
      </w:r>
      <w:r w:rsidRPr="00785769">
        <w:rPr>
          <w:i/>
          <w:iCs/>
          <w:szCs w:val="22"/>
        </w:rPr>
        <w:t xml:space="preserve"> Ødegårdsfeltet – Gvarv</w:t>
      </w:r>
      <w:r w:rsidRPr="00785769">
        <w:rPr>
          <w:szCs w:val="22"/>
        </w:rPr>
        <w:t>.</w:t>
      </w:r>
    </w:p>
    <w:p w14:paraId="2051BE9D" w14:textId="77777777" w:rsidR="00492FC4" w:rsidRDefault="00492FC4" w:rsidP="00413C67">
      <w:pPr>
        <w:rPr>
          <w:szCs w:val="22"/>
        </w:rPr>
      </w:pPr>
    </w:p>
    <w:p w14:paraId="58A6F556" w14:textId="789ED1AA" w:rsidR="00492FC4" w:rsidRPr="00787F0D" w:rsidRDefault="00492FC4" w:rsidP="00787F0D">
      <w:pPr>
        <w:pStyle w:val="Overskrift2"/>
      </w:pPr>
      <w:bookmarkStart w:id="6" w:name="_Hlk190417823"/>
      <w:r w:rsidRPr="00787F0D">
        <w:t>Bolig - frittliggende småhusbebyggelse (BF2-BF3)</w:t>
      </w:r>
      <w:bookmarkEnd w:id="6"/>
    </w:p>
    <w:p w14:paraId="36835F1B" w14:textId="47CEC7C8" w:rsidR="00CD33DC" w:rsidRPr="003F0B64" w:rsidRDefault="00CD33DC" w:rsidP="00CD33DC">
      <w:r w:rsidRPr="003F0B64">
        <w:t>Innenfor området tillates frittliggende boligbebyggelse med tilhørende</w:t>
      </w:r>
      <w:r w:rsidR="004C2FA3" w:rsidRPr="003F0B64">
        <w:t xml:space="preserve"> anlegg og</w:t>
      </w:r>
      <w:r w:rsidRPr="003F0B64">
        <w:t xml:space="preserve"> infrastruktur.</w:t>
      </w:r>
    </w:p>
    <w:p w14:paraId="6916962A" w14:textId="7D875352" w:rsidR="00275DBA" w:rsidRPr="00552618" w:rsidRDefault="004C2FA3" w:rsidP="004C2FA3">
      <w:pPr>
        <w:rPr>
          <w:color w:val="00B050"/>
        </w:rPr>
      </w:pPr>
      <w:r w:rsidRPr="003F0B64">
        <w:t>Småbarnslekeplass kan etableres innenfor bestemmelsesområde</w:t>
      </w:r>
      <w:r w:rsidR="004E4DEF" w:rsidRPr="003F0B64">
        <w:t xml:space="preserve"> </w:t>
      </w:r>
      <w:r w:rsidR="00552618" w:rsidRPr="003F0B64">
        <w:t>#</w:t>
      </w:r>
      <w:r w:rsidR="00EB6A22" w:rsidRPr="003F0B64">
        <w:t>1</w:t>
      </w:r>
      <w:r w:rsidR="00552618" w:rsidRPr="003F0B64">
        <w:t>.</w:t>
      </w:r>
    </w:p>
    <w:p w14:paraId="0B198576" w14:textId="77777777" w:rsidR="008D1E34" w:rsidRDefault="008D1E34" w:rsidP="004C2FA3"/>
    <w:p w14:paraId="4A147C04" w14:textId="0F839239" w:rsidR="008D1E34" w:rsidRPr="00787F0D" w:rsidRDefault="00266AB0" w:rsidP="00787F0D">
      <w:pPr>
        <w:pStyle w:val="Overskrift3"/>
      </w:pPr>
      <w:r w:rsidRPr="00787F0D">
        <w:t>T</w:t>
      </w:r>
      <w:r w:rsidR="008D1E34" w:rsidRPr="00787F0D">
        <w:t>ak</w:t>
      </w:r>
      <w:r w:rsidRPr="00787F0D">
        <w:t xml:space="preserve"> og byggehøyde</w:t>
      </w:r>
    </w:p>
    <w:p w14:paraId="16105A25" w14:textId="360E8B8F" w:rsidR="008D1E34" w:rsidRPr="008D1E34" w:rsidRDefault="008D1E34" w:rsidP="008D1E34">
      <w:r w:rsidRPr="008D1E34">
        <w:t>Det skal benyttes saltak</w:t>
      </w:r>
      <w:r>
        <w:t xml:space="preserve"> eller pulttak</w:t>
      </w:r>
      <w:r w:rsidR="00266AB0">
        <w:t xml:space="preserve">. Takvinkel </w:t>
      </w:r>
      <w:r w:rsidR="004E4DEF" w:rsidRPr="004E4DEF">
        <w:t>mellom 22 og 38 grader tillates.</w:t>
      </w:r>
    </w:p>
    <w:p w14:paraId="0EE672C8" w14:textId="4906A8D9" w:rsidR="008D1E34" w:rsidRPr="008D1E34" w:rsidRDefault="008D1E34" w:rsidP="008D1E34">
      <w:pPr>
        <w:rPr>
          <w:rFonts w:ascii="Calibri" w:eastAsia="MS Mincho" w:hAnsi="Calibri" w:cs="Times New Roman"/>
        </w:rPr>
      </w:pPr>
      <w:r>
        <w:rPr>
          <w:rFonts w:ascii="Calibri" w:eastAsia="MS Mincho" w:hAnsi="Calibri" w:cs="Times New Roman"/>
        </w:rPr>
        <w:t>M</w:t>
      </w:r>
      <w:r w:rsidRPr="008D1E34">
        <w:rPr>
          <w:rFonts w:ascii="Calibri" w:eastAsia="MS Mincho" w:hAnsi="Calibri" w:cs="Times New Roman"/>
        </w:rPr>
        <w:t xml:space="preserve">aks. tillatt mønehøyde 8,0 m for saltak og maks. tillatt gesimshøyde 7,0 m for pulttak/flatt tak. </w:t>
      </w:r>
    </w:p>
    <w:p w14:paraId="34CECA05" w14:textId="77777777" w:rsidR="008D1E34" w:rsidRPr="008D1E34" w:rsidRDefault="008D1E34" w:rsidP="008D1E34">
      <w:pPr>
        <w:rPr>
          <w:rFonts w:ascii="Calibri" w:eastAsia="MS Mincho" w:hAnsi="Calibri" w:cs="Times New Roman"/>
        </w:rPr>
      </w:pPr>
      <w:r w:rsidRPr="008D1E34">
        <w:rPr>
          <w:rFonts w:ascii="Calibri" w:eastAsia="MS Mincho" w:hAnsi="Calibri" w:cs="Times New Roman"/>
        </w:rPr>
        <w:t>For garasje er maks. tillatt mønehøyde 5,5m for saltak og maks. tillatt gesimshøyde 4,5 m for pulttak/flatt tak.</w:t>
      </w:r>
    </w:p>
    <w:p w14:paraId="7C28FE33" w14:textId="50A2A083" w:rsidR="008D1E34" w:rsidRPr="00787F0D" w:rsidRDefault="008D1E34" w:rsidP="00787F0D">
      <w:pPr>
        <w:pStyle w:val="Overskrift3"/>
      </w:pPr>
      <w:r w:rsidRPr="00787F0D">
        <w:lastRenderedPageBreak/>
        <w:t>Grad av utnytting for boligbebyggelse</w:t>
      </w:r>
    </w:p>
    <w:p w14:paraId="4BACE94E" w14:textId="7415E519" w:rsidR="008D1E34" w:rsidRPr="008D1E34" w:rsidRDefault="008D1E34" w:rsidP="008D1E34">
      <w:pPr>
        <w:rPr>
          <w:rFonts w:ascii="Calibri" w:eastAsia="MS Mincho" w:hAnsi="Calibri" w:cs="Times New Roman"/>
        </w:rPr>
      </w:pPr>
      <w:r>
        <w:rPr>
          <w:rFonts w:ascii="Calibri" w:eastAsia="MS Mincho" w:hAnsi="Calibri" w:cs="Times New Roman"/>
        </w:rPr>
        <w:t>B</w:t>
      </w:r>
      <w:r w:rsidRPr="008D1E34">
        <w:rPr>
          <w:rFonts w:ascii="Calibri" w:eastAsia="MS Mincho" w:hAnsi="Calibri" w:cs="Times New Roman"/>
        </w:rPr>
        <w:t xml:space="preserve">ebygd areal på maks. 30 % BYA. </w:t>
      </w:r>
    </w:p>
    <w:p w14:paraId="03300CC8" w14:textId="0702F7A2" w:rsidR="008D1E34" w:rsidRPr="008D1E34" w:rsidRDefault="008D1E34" w:rsidP="008D1E34">
      <w:pPr>
        <w:rPr>
          <w:rFonts w:ascii="Calibri" w:eastAsia="MS Mincho" w:hAnsi="Calibri" w:cs="Times New Roman"/>
        </w:rPr>
      </w:pPr>
      <w:r w:rsidRPr="008D1E34">
        <w:rPr>
          <w:rFonts w:ascii="Calibri" w:eastAsia="MS Mincho" w:hAnsi="Calibri" w:cs="Times New Roman"/>
        </w:rPr>
        <w:t xml:space="preserve">Garasjer og uthus skal ikke overstige BYA=50 m2. </w:t>
      </w:r>
    </w:p>
    <w:p w14:paraId="6FC57820" w14:textId="77777777" w:rsidR="006A4055" w:rsidRPr="00785769" w:rsidRDefault="006A4055" w:rsidP="00413C67">
      <w:pPr>
        <w:rPr>
          <w:szCs w:val="22"/>
        </w:rPr>
      </w:pPr>
    </w:p>
    <w:p w14:paraId="001A845F" w14:textId="37D93A9E" w:rsidR="0061033C" w:rsidRPr="00787F0D" w:rsidRDefault="0061033C" w:rsidP="00787F0D">
      <w:pPr>
        <w:pStyle w:val="Overskrift2"/>
      </w:pPr>
      <w:r w:rsidRPr="00787F0D">
        <w:t xml:space="preserve">Offentlig </w:t>
      </w:r>
      <w:r w:rsidR="000237F3" w:rsidRPr="00787F0D">
        <w:t>eller</w:t>
      </w:r>
      <w:r w:rsidRPr="00787F0D">
        <w:t xml:space="preserve"> privat tjenesteyting (</w:t>
      </w:r>
      <w:r w:rsidR="002009B7" w:rsidRPr="00787F0D">
        <w:t>T</w:t>
      </w:r>
      <w:r w:rsidRPr="00787F0D">
        <w:t>)</w:t>
      </w:r>
    </w:p>
    <w:p w14:paraId="5B0F13E6" w14:textId="7FF25114" w:rsidR="003B5763" w:rsidRDefault="00B262EA" w:rsidP="0061033C">
      <w:pPr>
        <w:rPr>
          <w:szCs w:val="22"/>
        </w:rPr>
      </w:pPr>
      <w:bookmarkStart w:id="7" w:name="_Hlk175056254"/>
      <w:r w:rsidRPr="00785769">
        <w:rPr>
          <w:szCs w:val="22"/>
        </w:rPr>
        <w:t>Innenfor o</w:t>
      </w:r>
      <w:r w:rsidR="0061033C" w:rsidRPr="00785769">
        <w:rPr>
          <w:szCs w:val="22"/>
        </w:rPr>
        <w:t xml:space="preserve">mrådet </w:t>
      </w:r>
      <w:bookmarkEnd w:id="7"/>
      <w:r w:rsidR="000237F3">
        <w:rPr>
          <w:szCs w:val="22"/>
        </w:rPr>
        <w:t xml:space="preserve">tillates </w:t>
      </w:r>
      <w:r w:rsidRPr="00785769">
        <w:rPr>
          <w:szCs w:val="22"/>
        </w:rPr>
        <w:t>bygninger for</w:t>
      </w:r>
      <w:r w:rsidR="0061033C" w:rsidRPr="00785769">
        <w:rPr>
          <w:szCs w:val="22"/>
        </w:rPr>
        <w:t xml:space="preserve"> undervisning, internat, leirskole</w:t>
      </w:r>
      <w:r w:rsidR="00BA4049" w:rsidRPr="00785769">
        <w:rPr>
          <w:szCs w:val="22"/>
        </w:rPr>
        <w:t>,</w:t>
      </w:r>
      <w:r w:rsidR="00EC3CDC" w:rsidRPr="00785769">
        <w:rPr>
          <w:szCs w:val="22"/>
        </w:rPr>
        <w:t xml:space="preserve"> idrettshall,</w:t>
      </w:r>
      <w:r w:rsidR="00316B41" w:rsidRPr="00785769">
        <w:rPr>
          <w:szCs w:val="22"/>
        </w:rPr>
        <w:t xml:space="preserve"> utleie</w:t>
      </w:r>
      <w:r w:rsidR="00163A14" w:rsidRPr="00785769">
        <w:rPr>
          <w:szCs w:val="22"/>
        </w:rPr>
        <w:t xml:space="preserve"> av</w:t>
      </w:r>
      <w:r w:rsidR="00BA4049" w:rsidRPr="00785769">
        <w:rPr>
          <w:szCs w:val="22"/>
        </w:rPr>
        <w:t xml:space="preserve"> forsamli</w:t>
      </w:r>
      <w:r w:rsidR="00BA4049" w:rsidRPr="003F0B64">
        <w:rPr>
          <w:szCs w:val="22"/>
        </w:rPr>
        <w:t>ngs</w:t>
      </w:r>
      <w:r w:rsidR="00316B41" w:rsidRPr="003F0B64">
        <w:rPr>
          <w:szCs w:val="22"/>
        </w:rPr>
        <w:t>rom</w:t>
      </w:r>
      <w:r w:rsidR="003B5763" w:rsidRPr="003F0B64">
        <w:rPr>
          <w:szCs w:val="22"/>
        </w:rPr>
        <w:t xml:space="preserve">, </w:t>
      </w:r>
      <w:bookmarkStart w:id="8" w:name="_Hlk190334991"/>
      <w:r w:rsidR="000237F3" w:rsidRPr="003F0B64">
        <w:rPr>
          <w:szCs w:val="22"/>
        </w:rPr>
        <w:t>boliger for permanent helårs bruk</w:t>
      </w:r>
      <w:bookmarkEnd w:id="8"/>
      <w:r w:rsidR="000237F3" w:rsidRPr="003F0B64">
        <w:rPr>
          <w:szCs w:val="22"/>
        </w:rPr>
        <w:t xml:space="preserve">, </w:t>
      </w:r>
      <w:r w:rsidR="003B5763" w:rsidRPr="003F0B64">
        <w:rPr>
          <w:szCs w:val="22"/>
        </w:rPr>
        <w:t xml:space="preserve">garasjer </w:t>
      </w:r>
      <w:r w:rsidR="003B5763" w:rsidRPr="00785769">
        <w:rPr>
          <w:szCs w:val="22"/>
        </w:rPr>
        <w:t>og</w:t>
      </w:r>
      <w:r w:rsidRPr="00785769">
        <w:rPr>
          <w:szCs w:val="22"/>
        </w:rPr>
        <w:t xml:space="preserve"> annen</w:t>
      </w:r>
      <w:r w:rsidR="003B5763" w:rsidRPr="00785769">
        <w:rPr>
          <w:szCs w:val="22"/>
        </w:rPr>
        <w:t xml:space="preserve"> bygningsmasse knyttet til virksomheten.</w:t>
      </w:r>
    </w:p>
    <w:p w14:paraId="762A97AD" w14:textId="39606962" w:rsidR="004926BB" w:rsidRDefault="0061033C" w:rsidP="0061033C">
      <w:pPr>
        <w:rPr>
          <w:szCs w:val="22"/>
        </w:rPr>
      </w:pPr>
      <w:r w:rsidRPr="00785769">
        <w:rPr>
          <w:szCs w:val="22"/>
        </w:rPr>
        <w:t>Servicevirksomhet for elever</w:t>
      </w:r>
      <w:r w:rsidR="00BA4049" w:rsidRPr="00785769">
        <w:rPr>
          <w:szCs w:val="22"/>
        </w:rPr>
        <w:t xml:space="preserve"> og ansatte som kantine, trening</w:t>
      </w:r>
      <w:r w:rsidR="00163A14" w:rsidRPr="00785769">
        <w:rPr>
          <w:szCs w:val="22"/>
        </w:rPr>
        <w:t>srom</w:t>
      </w:r>
      <w:r w:rsidR="00BA4049" w:rsidRPr="00785769">
        <w:rPr>
          <w:szCs w:val="22"/>
        </w:rPr>
        <w:t xml:space="preserve">, aktivitetsareal </w:t>
      </w:r>
      <w:r w:rsidR="00533130" w:rsidRPr="00785769">
        <w:rPr>
          <w:szCs w:val="22"/>
        </w:rPr>
        <w:t>og</w:t>
      </w:r>
      <w:r w:rsidR="00316B41" w:rsidRPr="00785769">
        <w:rPr>
          <w:szCs w:val="22"/>
        </w:rPr>
        <w:t xml:space="preserve"> areal for hagebruk</w:t>
      </w:r>
      <w:r w:rsidR="00533130" w:rsidRPr="00785769">
        <w:rPr>
          <w:szCs w:val="22"/>
        </w:rPr>
        <w:t xml:space="preserve"> er</w:t>
      </w:r>
      <w:r w:rsidR="00B262EA" w:rsidRPr="00785769">
        <w:rPr>
          <w:szCs w:val="22"/>
        </w:rPr>
        <w:t xml:space="preserve"> også</w:t>
      </w:r>
      <w:r w:rsidR="00533130" w:rsidRPr="00785769">
        <w:rPr>
          <w:szCs w:val="22"/>
        </w:rPr>
        <w:t xml:space="preserve"> tillatt</w:t>
      </w:r>
      <w:r w:rsidR="00B262EA" w:rsidRPr="00785769">
        <w:rPr>
          <w:szCs w:val="22"/>
        </w:rPr>
        <w:t xml:space="preserve">, samt </w:t>
      </w:r>
      <w:r w:rsidR="00533130" w:rsidRPr="00785769">
        <w:rPr>
          <w:szCs w:val="22"/>
        </w:rPr>
        <w:t xml:space="preserve">interne </w:t>
      </w:r>
      <w:r w:rsidR="00EC3CDC" w:rsidRPr="00785769">
        <w:rPr>
          <w:szCs w:val="22"/>
        </w:rPr>
        <w:t>kjøre</w:t>
      </w:r>
      <w:r w:rsidR="004926BB" w:rsidRPr="00785769">
        <w:rPr>
          <w:szCs w:val="22"/>
        </w:rPr>
        <w:t>veger</w:t>
      </w:r>
      <w:r w:rsidR="003B5763" w:rsidRPr="00785769">
        <w:rPr>
          <w:szCs w:val="22"/>
        </w:rPr>
        <w:t xml:space="preserve"> og </w:t>
      </w:r>
      <w:r w:rsidR="00533130" w:rsidRPr="00785769">
        <w:rPr>
          <w:szCs w:val="22"/>
        </w:rPr>
        <w:t>g/s-veg</w:t>
      </w:r>
      <w:r w:rsidR="00EC3CDC" w:rsidRPr="00785769">
        <w:rPr>
          <w:szCs w:val="22"/>
        </w:rPr>
        <w:t>er</w:t>
      </w:r>
      <w:r w:rsidR="00533130" w:rsidRPr="00785769">
        <w:rPr>
          <w:szCs w:val="22"/>
        </w:rPr>
        <w:t xml:space="preserve"> og</w:t>
      </w:r>
      <w:r w:rsidR="004926BB" w:rsidRPr="00785769">
        <w:rPr>
          <w:szCs w:val="22"/>
        </w:rPr>
        <w:t xml:space="preserve"> p-plasser</w:t>
      </w:r>
      <w:r w:rsidR="00EC3CDC" w:rsidRPr="00785769">
        <w:rPr>
          <w:szCs w:val="22"/>
        </w:rPr>
        <w:t xml:space="preserve"> og annen infrastruktur knyttet til virksomheten.</w:t>
      </w:r>
    </w:p>
    <w:p w14:paraId="11EF099A" w14:textId="6EC53108" w:rsidR="005D04C9" w:rsidRPr="00785769" w:rsidRDefault="005D04C9" w:rsidP="0061033C">
      <w:pPr>
        <w:rPr>
          <w:szCs w:val="22"/>
        </w:rPr>
      </w:pPr>
      <w:r>
        <w:rPr>
          <w:szCs w:val="22"/>
        </w:rPr>
        <w:t>Innenfor formålet tillates etablering av støyvoll eller støyskjerm mot riksveg 36.</w:t>
      </w:r>
    </w:p>
    <w:p w14:paraId="32556FF4" w14:textId="44EF0D7D" w:rsidR="009219F9" w:rsidRPr="00787F0D" w:rsidRDefault="007E2116" w:rsidP="00787F0D">
      <w:pPr>
        <w:pStyle w:val="Overskrift3"/>
      </w:pPr>
      <w:bookmarkStart w:id="9" w:name="_Hlk177131418"/>
      <w:r w:rsidRPr="00787F0D">
        <w:t>Tak og b</w:t>
      </w:r>
      <w:r w:rsidR="00317196" w:rsidRPr="00787F0D">
        <w:t>yggehøyde</w:t>
      </w:r>
    </w:p>
    <w:p w14:paraId="1669687D" w14:textId="680386A2" w:rsidR="009219F9" w:rsidRDefault="009219F9" w:rsidP="00567418">
      <w:bookmarkStart w:id="10" w:name="_Hlk181193102"/>
      <w:bookmarkStart w:id="11" w:name="_Hlk181253821"/>
      <w:r w:rsidRPr="0076102A">
        <w:t>Maks. tillatt mønehøyde</w:t>
      </w:r>
      <w:r w:rsidR="005C5EF4">
        <w:t xml:space="preserve"> </w:t>
      </w:r>
      <w:r w:rsidR="005C5EF4" w:rsidRPr="005C5EF4">
        <w:t>er</w:t>
      </w:r>
      <w:r w:rsidRPr="005C5EF4">
        <w:t xml:space="preserve"> </w:t>
      </w:r>
      <w:r w:rsidR="005C5EF4" w:rsidRPr="005C5EF4">
        <w:t>11</w:t>
      </w:r>
      <w:r w:rsidRPr="005C5EF4">
        <w:t>,0 m f</w:t>
      </w:r>
      <w:r w:rsidRPr="0076102A">
        <w:t>or saltak og maks. tillatt gesimshøy</w:t>
      </w:r>
      <w:r w:rsidRPr="005C5EF4">
        <w:t xml:space="preserve">de </w:t>
      </w:r>
      <w:r w:rsidR="005C5EF4" w:rsidRPr="005C5EF4">
        <w:t>10,0</w:t>
      </w:r>
      <w:r w:rsidRPr="005C5EF4">
        <w:t xml:space="preserve"> m for pul</w:t>
      </w:r>
      <w:r w:rsidRPr="0076102A">
        <w:t>ttak/flatt tak.</w:t>
      </w:r>
      <w:r w:rsidRPr="00567418">
        <w:t xml:space="preserve"> </w:t>
      </w:r>
      <w:bookmarkEnd w:id="9"/>
    </w:p>
    <w:bookmarkEnd w:id="10"/>
    <w:p w14:paraId="1B6D7188" w14:textId="4C4B7B01" w:rsidR="002E2F2C" w:rsidRPr="005C5EF4" w:rsidRDefault="005C5EF4" w:rsidP="00567418">
      <w:r w:rsidRPr="005C5EF4">
        <w:t>Innenfor bestemmelsesom</w:t>
      </w:r>
      <w:r w:rsidRPr="003F0B64">
        <w:t>råde #</w:t>
      </w:r>
      <w:r w:rsidR="007E2116" w:rsidRPr="003F0B64">
        <w:t xml:space="preserve">2 </w:t>
      </w:r>
      <w:r w:rsidRPr="003F0B64">
        <w:t>er d</w:t>
      </w:r>
      <w:r w:rsidRPr="005C5EF4">
        <w:t xml:space="preserve">et maks. tillatt mønehøyde 14,0 m for saltak og maks. tillatt gesimshøyde </w:t>
      </w:r>
      <w:r>
        <w:t>13</w:t>
      </w:r>
      <w:r w:rsidRPr="005C5EF4">
        <w:t>,0 m for pulttak/flatt tak.</w:t>
      </w:r>
    </w:p>
    <w:p w14:paraId="2AF5DA4D" w14:textId="13A99A2F" w:rsidR="009219F9" w:rsidRPr="00787F0D" w:rsidRDefault="009219F9" w:rsidP="00787F0D">
      <w:pPr>
        <w:pStyle w:val="Overskrift3"/>
      </w:pPr>
      <w:bookmarkStart w:id="12" w:name="_Hlk177131474"/>
      <w:bookmarkEnd w:id="11"/>
      <w:r w:rsidRPr="00787F0D">
        <w:t xml:space="preserve">Grad av utnytting </w:t>
      </w:r>
    </w:p>
    <w:p w14:paraId="34C495E3" w14:textId="22FD9F65" w:rsidR="009219F9" w:rsidRDefault="009219F9" w:rsidP="003E3798">
      <w:pPr>
        <w:rPr>
          <w:szCs w:val="22"/>
        </w:rPr>
      </w:pPr>
      <w:r w:rsidRPr="00785769">
        <w:rPr>
          <w:szCs w:val="22"/>
        </w:rPr>
        <w:t xml:space="preserve">Området kan ha bebygd areal på maks. </w:t>
      </w:r>
      <w:r w:rsidR="003E3798">
        <w:rPr>
          <w:szCs w:val="22"/>
        </w:rPr>
        <w:t>30</w:t>
      </w:r>
      <w:r w:rsidRPr="00785769">
        <w:rPr>
          <w:szCs w:val="22"/>
        </w:rPr>
        <w:t xml:space="preserve"> % BYA. </w:t>
      </w:r>
    </w:p>
    <w:p w14:paraId="5DF85A9E" w14:textId="77777777" w:rsidR="003F0B64" w:rsidRPr="00785769" w:rsidRDefault="003F0B64" w:rsidP="003E3798">
      <w:pPr>
        <w:rPr>
          <w:szCs w:val="22"/>
        </w:rPr>
      </w:pPr>
    </w:p>
    <w:bookmarkEnd w:id="12"/>
    <w:p w14:paraId="2A716BF3" w14:textId="1C221C91" w:rsidR="00457C17" w:rsidRPr="00787F0D" w:rsidRDefault="00903047" w:rsidP="00787F0D">
      <w:pPr>
        <w:pStyle w:val="Overskrift2"/>
      </w:pPr>
      <w:r w:rsidRPr="00787F0D">
        <w:t>Uteoppholdsareal (U)</w:t>
      </w:r>
    </w:p>
    <w:p w14:paraId="56FB93DF" w14:textId="22CF4392" w:rsidR="00457C17" w:rsidRPr="00785769" w:rsidRDefault="00B72D64" w:rsidP="00457C17">
      <w:pPr>
        <w:rPr>
          <w:rFonts w:ascii="Calibri" w:eastAsiaTheme="majorEastAsia" w:hAnsi="Calibri" w:cstheme="majorBidi"/>
          <w:szCs w:val="22"/>
        </w:rPr>
      </w:pPr>
      <w:r w:rsidRPr="00785769">
        <w:rPr>
          <w:rFonts w:ascii="Calibri" w:eastAsiaTheme="majorEastAsia" w:hAnsi="Calibri" w:cstheme="majorBidi"/>
          <w:szCs w:val="22"/>
        </w:rPr>
        <w:t>Området skal være</w:t>
      </w:r>
      <w:r w:rsidR="00891117" w:rsidRPr="00785769">
        <w:rPr>
          <w:rFonts w:ascii="Calibri" w:eastAsiaTheme="majorEastAsia" w:hAnsi="Calibri" w:cstheme="majorBidi"/>
          <w:szCs w:val="22"/>
        </w:rPr>
        <w:t xml:space="preserve"> felles</w:t>
      </w:r>
      <w:r w:rsidRPr="00785769">
        <w:rPr>
          <w:rFonts w:ascii="Calibri" w:eastAsiaTheme="majorEastAsia" w:hAnsi="Calibri" w:cstheme="majorBidi"/>
          <w:szCs w:val="22"/>
        </w:rPr>
        <w:t xml:space="preserve"> uteoppholdsareal for skole og boliger innenfor planområdet. </w:t>
      </w:r>
      <w:r w:rsidR="00891117" w:rsidRPr="00785769">
        <w:rPr>
          <w:rFonts w:ascii="Calibri" w:eastAsiaTheme="majorEastAsia" w:hAnsi="Calibri" w:cstheme="majorBidi"/>
          <w:szCs w:val="22"/>
        </w:rPr>
        <w:t>Området kan benyttes til ballbaner, lek</w:t>
      </w:r>
      <w:r w:rsidR="001668B8">
        <w:rPr>
          <w:rFonts w:ascii="Calibri" w:eastAsiaTheme="majorEastAsia" w:hAnsi="Calibri" w:cstheme="majorBidi"/>
          <w:szCs w:val="22"/>
        </w:rPr>
        <w:t>e</w:t>
      </w:r>
      <w:r w:rsidR="00891117" w:rsidRPr="00785769">
        <w:rPr>
          <w:rFonts w:ascii="Calibri" w:eastAsiaTheme="majorEastAsia" w:hAnsi="Calibri" w:cstheme="majorBidi"/>
          <w:szCs w:val="22"/>
        </w:rPr>
        <w:t>areal, leirplass. Det tillates mindre bygninger</w:t>
      </w:r>
      <w:r w:rsidR="00425237">
        <w:rPr>
          <w:rFonts w:ascii="Calibri" w:eastAsiaTheme="majorEastAsia" w:hAnsi="Calibri" w:cstheme="majorBidi"/>
          <w:szCs w:val="22"/>
        </w:rPr>
        <w:t xml:space="preserve"> og</w:t>
      </w:r>
      <w:r w:rsidR="00891117" w:rsidRPr="00785769">
        <w:rPr>
          <w:rFonts w:ascii="Calibri" w:eastAsiaTheme="majorEastAsia" w:hAnsi="Calibri" w:cstheme="majorBidi"/>
          <w:szCs w:val="22"/>
        </w:rPr>
        <w:t xml:space="preserve"> infrastruktur knyttet til formålet. </w:t>
      </w:r>
    </w:p>
    <w:p w14:paraId="3ABE588E" w14:textId="77777777" w:rsidR="009418D7" w:rsidRPr="009A3F0B" w:rsidRDefault="009418D7" w:rsidP="009A3F0B"/>
    <w:bookmarkEnd w:id="4"/>
    <w:bookmarkEnd w:id="5"/>
    <w:p w14:paraId="6034383F" w14:textId="60BFDE26" w:rsidR="00CD363F" w:rsidRPr="00787F0D" w:rsidRDefault="00CD363F" w:rsidP="00787F0D">
      <w:pPr>
        <w:pStyle w:val="Overskrift2"/>
      </w:pPr>
      <w:r w:rsidRPr="00787F0D">
        <w:t>Kjøreveg (KV</w:t>
      </w:r>
      <w:r w:rsidR="00853773" w:rsidRPr="00787F0D">
        <w:t>)</w:t>
      </w:r>
      <w:r w:rsidRPr="00787F0D">
        <w:t xml:space="preserve">  </w:t>
      </w:r>
    </w:p>
    <w:p w14:paraId="38486ED7" w14:textId="60382D54" w:rsidR="00B72D64" w:rsidRPr="00B72D64" w:rsidRDefault="00B72D64" w:rsidP="00B72D64">
      <w:r>
        <w:t>O</w:t>
      </w:r>
      <w:r w:rsidRPr="00B72D64">
        <w:t xml:space="preserve">mrådet skal benyttes til </w:t>
      </w:r>
      <w:r>
        <w:t>kjøreveg.</w:t>
      </w:r>
    </w:p>
    <w:p w14:paraId="4E5EB4EF" w14:textId="0B98F0E6" w:rsidR="00CD363F" w:rsidRPr="00785769" w:rsidRDefault="00CD363F" w:rsidP="00614167">
      <w:pPr>
        <w:pStyle w:val="Listeavsnitt"/>
        <w:numPr>
          <w:ilvl w:val="0"/>
          <w:numId w:val="12"/>
        </w:numPr>
      </w:pPr>
      <w:r w:rsidRPr="00785769">
        <w:t>Kjøreveg o_KV</w:t>
      </w:r>
      <w:r w:rsidR="00715C22" w:rsidRPr="00715C22">
        <w:rPr>
          <w:color w:val="00B050"/>
        </w:rPr>
        <w:t>1</w:t>
      </w:r>
      <w:r w:rsidRPr="00785769">
        <w:t xml:space="preserve"> er offentlig. </w:t>
      </w:r>
    </w:p>
    <w:p w14:paraId="22500BD1" w14:textId="7D30EBB5" w:rsidR="00CD363F" w:rsidRPr="003F0B64" w:rsidRDefault="00EC3C9B" w:rsidP="00614167">
      <w:pPr>
        <w:pStyle w:val="Listeavsnitt"/>
        <w:numPr>
          <w:ilvl w:val="0"/>
          <w:numId w:val="12"/>
        </w:numPr>
      </w:pPr>
      <w:bookmarkStart w:id="13" w:name="_Hlk174698262"/>
      <w:r w:rsidRPr="003F0B64">
        <w:t>V</w:t>
      </w:r>
      <w:r w:rsidR="00CD363F" w:rsidRPr="003F0B64">
        <w:t>eg f_V1 er felles for eiendomme</w:t>
      </w:r>
      <w:bookmarkEnd w:id="13"/>
      <w:r w:rsidRPr="003F0B64">
        <w:t>ne 131/147, 191/174, 191/113, 191/106 og 191/171</w:t>
      </w:r>
      <w:r w:rsidR="00722F58" w:rsidRPr="003F0B64">
        <w:t xml:space="preserve"> og område UTE.</w:t>
      </w:r>
    </w:p>
    <w:p w14:paraId="53089BD7" w14:textId="05DC949B" w:rsidR="001A68B7" w:rsidRPr="0077791B" w:rsidRDefault="00EC3C9B" w:rsidP="001A68B7">
      <w:pPr>
        <w:pStyle w:val="Listeavsnitt"/>
        <w:numPr>
          <w:ilvl w:val="0"/>
          <w:numId w:val="12"/>
        </w:numPr>
      </w:pPr>
      <w:r>
        <w:t>V</w:t>
      </w:r>
      <w:r w:rsidR="001A68B7" w:rsidRPr="0077791B">
        <w:t>eg f_V</w:t>
      </w:r>
      <w:r>
        <w:t>2</w:t>
      </w:r>
      <w:r w:rsidR="001A68B7" w:rsidRPr="0077791B">
        <w:t xml:space="preserve"> er felles for eiendommer innenfor </w:t>
      </w:r>
      <w:r w:rsidR="004B1614" w:rsidRPr="004B1614">
        <w:t>område T.</w:t>
      </w:r>
    </w:p>
    <w:p w14:paraId="73E22657" w14:textId="5923A9C1" w:rsidR="00CD363F" w:rsidRPr="00787F0D" w:rsidRDefault="00CD363F" w:rsidP="00787F0D"/>
    <w:p w14:paraId="151FC967" w14:textId="131E00E2" w:rsidR="00CD363F" w:rsidRPr="00787F0D" w:rsidRDefault="00CD363F" w:rsidP="00787F0D">
      <w:pPr>
        <w:pStyle w:val="Overskrift2"/>
      </w:pPr>
      <w:bookmarkStart w:id="14" w:name="_Hlk190421609"/>
      <w:r w:rsidRPr="00787F0D">
        <w:t>Fortau (F</w:t>
      </w:r>
      <w:r w:rsidR="009A3F0B" w:rsidRPr="00787F0D">
        <w:t>O</w:t>
      </w:r>
      <w:r w:rsidRPr="00787F0D">
        <w:t>)</w:t>
      </w:r>
    </w:p>
    <w:p w14:paraId="7F7E43FD" w14:textId="5A03FA76" w:rsidR="00CD363F" w:rsidRDefault="00457C17" w:rsidP="00457C17">
      <w:bookmarkStart w:id="15" w:name="_Hlk190421729"/>
      <w:bookmarkEnd w:id="14"/>
      <w:r w:rsidRPr="004E6976">
        <w:t>O</w:t>
      </w:r>
      <w:bookmarkStart w:id="16" w:name="_Hlk175300496"/>
      <w:r w:rsidRPr="004E6976">
        <w:t>mrådet skal benyttes til forta</w:t>
      </w:r>
      <w:bookmarkEnd w:id="16"/>
      <w:r w:rsidRPr="004E6976">
        <w:t>u.</w:t>
      </w:r>
      <w:bookmarkEnd w:id="15"/>
      <w:r w:rsidRPr="004E6976">
        <w:t xml:space="preserve"> Kantstein skal være nedsenket gjennom avkjørsel. Der avkjørsel krysser fortau, skal kantstein være gjennomgående og ha en høyde på 2,5 cm. </w:t>
      </w:r>
      <w:r w:rsidR="00CD363F" w:rsidRPr="004E6976">
        <w:t>Fortau</w:t>
      </w:r>
      <w:r w:rsidR="00B72D64" w:rsidRPr="004E6976">
        <w:t>ene</w:t>
      </w:r>
      <w:r w:rsidR="00CD363F" w:rsidRPr="004E6976">
        <w:t xml:space="preserve"> er offentlig. </w:t>
      </w:r>
    </w:p>
    <w:p w14:paraId="42A8BAB4" w14:textId="6AFAFD68" w:rsidR="00722F58" w:rsidRPr="00D81E5F" w:rsidRDefault="00722F58" w:rsidP="00D81E5F">
      <w:pPr>
        <w:pStyle w:val="Overskrift2"/>
      </w:pPr>
      <w:r w:rsidRPr="00D81E5F">
        <w:lastRenderedPageBreak/>
        <w:t>Gang- og sykkelveg (GS)</w:t>
      </w:r>
    </w:p>
    <w:p w14:paraId="35C97FBB" w14:textId="5AB0B1FC" w:rsidR="00722F58" w:rsidRPr="003F0B64" w:rsidRDefault="00722F58" w:rsidP="00457C17">
      <w:pPr>
        <w:rPr>
          <w:szCs w:val="22"/>
        </w:rPr>
      </w:pPr>
      <w:r w:rsidRPr="003F0B64">
        <w:rPr>
          <w:szCs w:val="22"/>
        </w:rPr>
        <w:t xml:space="preserve">Området skal benyttes til gang- og sykkelveg. </w:t>
      </w:r>
      <w:r w:rsidR="00DB5F50" w:rsidRPr="003F0B64">
        <w:rPr>
          <w:szCs w:val="22"/>
        </w:rPr>
        <w:t>f_</w:t>
      </w:r>
      <w:r w:rsidRPr="003F0B64">
        <w:rPr>
          <w:szCs w:val="22"/>
        </w:rPr>
        <w:t>GS kan benyttes som kjøreadkomst for eiendommene, 191/113, 191/147, 191/171 og</w:t>
      </w:r>
      <w:r w:rsidR="00B22717" w:rsidRPr="003F0B64">
        <w:rPr>
          <w:szCs w:val="22"/>
        </w:rPr>
        <w:t xml:space="preserve"> område UTE.</w:t>
      </w:r>
    </w:p>
    <w:p w14:paraId="16847BDF" w14:textId="6F52A6FA" w:rsidR="00D64340" w:rsidRPr="00D81E5F" w:rsidRDefault="00D64340" w:rsidP="00D81E5F">
      <w:pPr>
        <w:pStyle w:val="Overskrift2"/>
      </w:pPr>
      <w:r w:rsidRPr="00D81E5F">
        <w:t>Annen veggrunn - grøntareal (AVG)</w:t>
      </w:r>
    </w:p>
    <w:p w14:paraId="2F48188F" w14:textId="378ABA3F" w:rsidR="00A176AC" w:rsidRPr="002D163B" w:rsidRDefault="00A176AC" w:rsidP="00CD363F">
      <w:r w:rsidRPr="002D163B">
        <w:t xml:space="preserve">Område </w:t>
      </w:r>
      <w:r w:rsidR="00DB5F50">
        <w:t>A</w:t>
      </w:r>
      <w:r w:rsidRPr="002D163B">
        <w:t>VG skal benyttes til annen veggrunn - grøntareal. Eierformen skal være den samme som for tilliggende veg.</w:t>
      </w:r>
    </w:p>
    <w:p w14:paraId="13C790D3" w14:textId="104286C0" w:rsidR="00D15F36" w:rsidRPr="00D81E5F" w:rsidRDefault="00D15F36" w:rsidP="00D81E5F">
      <w:pPr>
        <w:pStyle w:val="Overskrift2"/>
      </w:pPr>
      <w:r w:rsidRPr="00D81E5F">
        <w:t>Parkering (P</w:t>
      </w:r>
      <w:r w:rsidR="00A1139C" w:rsidRPr="00D81E5F">
        <w:t>P</w:t>
      </w:r>
      <w:r w:rsidRPr="00D81E5F">
        <w:t>)</w:t>
      </w:r>
    </w:p>
    <w:p w14:paraId="64DE99F5" w14:textId="60A4A203" w:rsidR="00A1139C" w:rsidRPr="003F0B64" w:rsidRDefault="00B72D64" w:rsidP="007A7475">
      <w:r w:rsidRPr="003F0B64">
        <w:t>Området skal benyttes til p</w:t>
      </w:r>
      <w:r w:rsidR="007A7475" w:rsidRPr="003F0B64">
        <w:t>arkeringsplass</w:t>
      </w:r>
      <w:r w:rsidR="004E6976" w:rsidRPr="003F0B64">
        <w:t xml:space="preserve"> </w:t>
      </w:r>
      <w:r w:rsidR="007A7475" w:rsidRPr="003F0B64">
        <w:t>for lærere, elever og besøkende til skolen</w:t>
      </w:r>
      <w:r w:rsidR="00A1139C" w:rsidRPr="003F0B64">
        <w:t xml:space="preserve"> og annen parkering etter avtale.</w:t>
      </w:r>
    </w:p>
    <w:p w14:paraId="115ED696" w14:textId="5B847101" w:rsidR="004E6976" w:rsidRPr="004E6976" w:rsidRDefault="004E6976" w:rsidP="007A7475">
      <w:r w:rsidRPr="004E6976">
        <w:t>Parkeringsarealet skal deles opp med grønnstruktur, og der minimum 5 % av parkeringsarealet være dekt med grøntareal.</w:t>
      </w:r>
    </w:p>
    <w:p w14:paraId="4E94402A" w14:textId="12553629" w:rsidR="00CD363F" w:rsidRPr="00D81E5F" w:rsidRDefault="00CD363F" w:rsidP="00D81E5F">
      <w:pPr>
        <w:pStyle w:val="Overskrift2"/>
      </w:pPr>
      <w:r w:rsidRPr="00D81E5F">
        <w:t>Blå/grønnstruktur</w:t>
      </w:r>
      <w:r w:rsidR="007A7475" w:rsidRPr="00D81E5F">
        <w:t xml:space="preserve"> (BG)</w:t>
      </w:r>
    </w:p>
    <w:p w14:paraId="0A099361" w14:textId="15D66BB1" w:rsidR="00A176AC" w:rsidRPr="004E6976" w:rsidRDefault="00457C17" w:rsidP="00610BEF">
      <w:r w:rsidRPr="004E6976">
        <w:t xml:space="preserve">Innenfor </w:t>
      </w:r>
      <w:r w:rsidR="00A91CCC">
        <w:t>f_</w:t>
      </w:r>
      <w:r w:rsidR="00610BEF" w:rsidRPr="004E6976">
        <w:t>BG1 opprettholdes naturpreg</w:t>
      </w:r>
      <w:r w:rsidRPr="004E6976">
        <w:t>et</w:t>
      </w:r>
      <w:r w:rsidR="004E6976" w:rsidRPr="004E6976">
        <w:t xml:space="preserve"> uten tekniske inngrep.</w:t>
      </w:r>
    </w:p>
    <w:p w14:paraId="3304AC73" w14:textId="1CAE9CA8" w:rsidR="00610BEF" w:rsidRPr="004E6976" w:rsidRDefault="00610BEF" w:rsidP="00610BEF">
      <w:r w:rsidRPr="004E6976">
        <w:t>Innenfor BG2-5 skal etableres/opprettholdes en vegetert kantsone mot vassdrag.</w:t>
      </w:r>
      <w:r w:rsidR="00457C17" w:rsidRPr="004E6976">
        <w:t xml:space="preserve"> Nødvendige tiltak for erosjonssikring tillates.</w:t>
      </w:r>
    </w:p>
    <w:p w14:paraId="2350AEDD" w14:textId="6476F60E" w:rsidR="00610BEF" w:rsidRPr="004E6976" w:rsidRDefault="00610BEF" w:rsidP="00610BEF">
      <w:r w:rsidRPr="004E6976">
        <w:t xml:space="preserve">Skjøtsel tillates innenfor </w:t>
      </w:r>
      <w:r w:rsidR="00616311" w:rsidRPr="004E6976">
        <w:t>områdene.</w:t>
      </w:r>
    </w:p>
    <w:p w14:paraId="645CE8BC" w14:textId="4D564452" w:rsidR="00CD363F" w:rsidRPr="00D81E5F" w:rsidRDefault="00CD363F" w:rsidP="00D81E5F">
      <w:pPr>
        <w:pStyle w:val="Overskrift2"/>
      </w:pPr>
      <w:r w:rsidRPr="00D81E5F">
        <w:t>Vegetasjonsskjerm</w:t>
      </w:r>
      <w:r w:rsidR="007A7475" w:rsidRPr="00D81E5F">
        <w:t xml:space="preserve"> (VS)</w:t>
      </w:r>
    </w:p>
    <w:p w14:paraId="1D538CEF" w14:textId="457F31C0" w:rsidR="007A7475" w:rsidRPr="005D04C9" w:rsidRDefault="007A7475" w:rsidP="007A7475">
      <w:r w:rsidRPr="005D04C9">
        <w:t>Innenfor områdene skal det etableres en vegetasjonsskjerm/hekk som visuell skjerm mot omkringliggende boligbebyggelse. Vegetasjonsskjermen skal klippes slik at den har en høyde på 2,0 – 2,5 m.</w:t>
      </w:r>
    </w:p>
    <w:p w14:paraId="3C90CE8C" w14:textId="59F4D47E" w:rsidR="00D64340" w:rsidRPr="00D81E5F" w:rsidRDefault="00616311" w:rsidP="00D81E5F">
      <w:pPr>
        <w:pStyle w:val="Overskrift2"/>
      </w:pPr>
      <w:r w:rsidRPr="00D81E5F">
        <w:t>Landbruks, natur- og friluftsområder (LNFR)</w:t>
      </w:r>
    </w:p>
    <w:p w14:paraId="76D4B495" w14:textId="53E88554" w:rsidR="00616311" w:rsidRPr="00616311" w:rsidRDefault="00616311" w:rsidP="00616311">
      <w:pPr>
        <w:rPr>
          <w:color w:val="FF0000"/>
        </w:rPr>
      </w:pPr>
      <w:r w:rsidRPr="005D04C9">
        <w:t>Området skal brukes til landbruks-, natur- og friluftslivsvirksomhet.</w:t>
      </w:r>
    </w:p>
    <w:p w14:paraId="2562CED1" w14:textId="3AD35F06" w:rsidR="00D64340" w:rsidRPr="00D81E5F" w:rsidRDefault="00616311" w:rsidP="00D81E5F">
      <w:pPr>
        <w:pStyle w:val="Overskrift2"/>
      </w:pPr>
      <w:r w:rsidRPr="00D81E5F">
        <w:t>Bruk og vern av sjø og vassdrag (BSV)</w:t>
      </w:r>
    </w:p>
    <w:p w14:paraId="2B373A99" w14:textId="7841DB37" w:rsidR="00CD363F" w:rsidRPr="005D04C9" w:rsidRDefault="00B72D64" w:rsidP="00CD363F">
      <w:r w:rsidRPr="005D04C9">
        <w:t>Det skal ikke gjennomføres tiltak i bekk. Tiltak knyttet til erosjonssikring kan tillates, men skal godkjennes av vassdragsmyndighet.</w:t>
      </w:r>
    </w:p>
    <w:p w14:paraId="2445F6C2" w14:textId="77777777" w:rsidR="00F0664D" w:rsidRPr="00F0664D" w:rsidRDefault="00F0664D" w:rsidP="00F0664D">
      <w:pPr>
        <w:pStyle w:val="Listeavsnitt"/>
        <w:spacing w:line="240" w:lineRule="auto"/>
        <w:rPr>
          <w:color w:val="FF0000"/>
          <w:szCs w:val="22"/>
        </w:rPr>
      </w:pPr>
    </w:p>
    <w:p w14:paraId="2C47C14A" w14:textId="4D33A609" w:rsidR="00F0664D" w:rsidRPr="00D81E5F" w:rsidRDefault="00F0664D" w:rsidP="00D81E5F">
      <w:pPr>
        <w:pStyle w:val="Overskrift1"/>
      </w:pPr>
      <w:r w:rsidRPr="00D81E5F">
        <w:t xml:space="preserve">Bestemmelser til </w:t>
      </w:r>
      <w:r w:rsidR="00532E8D" w:rsidRPr="00D81E5F">
        <w:t>hensynssoner (</w:t>
      </w:r>
      <w:r w:rsidR="00532E8D" w:rsidRPr="00D81E5F">
        <w:rPr>
          <w:rFonts w:ascii="Calibri" w:hAnsi="Calibri" w:cs="Calibri"/>
        </w:rPr>
        <w:t>§§</w:t>
      </w:r>
      <w:r w:rsidR="00532E8D" w:rsidRPr="00D81E5F">
        <w:t xml:space="preserve"> 12-6, 12-7 og 11-8)</w:t>
      </w:r>
      <w:r w:rsidRPr="00D81E5F">
        <w:t xml:space="preserve"> </w:t>
      </w:r>
    </w:p>
    <w:p w14:paraId="57CF0853" w14:textId="7D3359E2" w:rsidR="00F0664D" w:rsidRPr="00D81E5F" w:rsidRDefault="00532E8D" w:rsidP="00D81E5F">
      <w:pPr>
        <w:pStyle w:val="Overskrift2"/>
      </w:pPr>
      <w:r w:rsidRPr="00D81E5F">
        <w:t>S</w:t>
      </w:r>
      <w:r w:rsidR="00723B1A" w:rsidRPr="00D81E5F">
        <w:t xml:space="preserve">tøysoner iht. </w:t>
      </w:r>
      <w:r w:rsidR="009A6331" w:rsidRPr="00D81E5F">
        <w:t>(</w:t>
      </w:r>
      <w:r w:rsidR="009A6331" w:rsidRPr="00D81E5F">
        <w:rPr>
          <w:rFonts w:ascii="Calibri" w:hAnsi="Calibri" w:cs="Calibri"/>
        </w:rPr>
        <w:t>§</w:t>
      </w:r>
      <w:r w:rsidR="009A6331" w:rsidRPr="00D81E5F">
        <w:t>11-8 a)</w:t>
      </w:r>
    </w:p>
    <w:p w14:paraId="20911A92" w14:textId="091DF7DA" w:rsidR="00723B1A" w:rsidRPr="002D163B" w:rsidRDefault="00824406" w:rsidP="00723B1A">
      <w:r w:rsidRPr="002D163B">
        <w:t>Innenfor støysone</w:t>
      </w:r>
      <w:r w:rsidR="002D163B">
        <w:t>ne</w:t>
      </w:r>
      <w:r w:rsidRPr="002D163B">
        <w:t xml:space="preserve"> kan det ikke</w:t>
      </w:r>
      <w:r w:rsidR="00066312" w:rsidRPr="002D163B">
        <w:t xml:space="preserve"> oppføres støyfølsom bebyggelse før det er gjennomført støyutredning.</w:t>
      </w:r>
    </w:p>
    <w:p w14:paraId="3082CABB" w14:textId="0E1A334F" w:rsidR="00723B1A" w:rsidRPr="00D81E5F" w:rsidRDefault="00723B1A" w:rsidP="00D81E5F">
      <w:pPr>
        <w:pStyle w:val="Overskrift3"/>
      </w:pPr>
      <w:r w:rsidRPr="00D81E5F">
        <w:t>Rød støysone (H210)</w:t>
      </w:r>
    </w:p>
    <w:p w14:paraId="0D0AD62C" w14:textId="0861C90C" w:rsidR="00723B1A" w:rsidRPr="00066312" w:rsidRDefault="00723B1A" w:rsidP="00723B1A">
      <w:pPr>
        <w:rPr>
          <w:rFonts w:ascii="Calibri" w:eastAsiaTheme="majorEastAsia" w:hAnsi="Calibri" w:cstheme="majorBidi"/>
          <w:bCs/>
          <w:szCs w:val="22"/>
        </w:rPr>
      </w:pPr>
      <w:r w:rsidRPr="00066312">
        <w:rPr>
          <w:rFonts w:ascii="Calibri" w:eastAsiaTheme="majorEastAsia" w:hAnsi="Calibri" w:cstheme="majorBidi"/>
          <w:bCs/>
          <w:szCs w:val="22"/>
        </w:rPr>
        <w:t>Innenfor grense for rød støysone skal det som hovedregel ikke etableres bygninger med støyfølsomme bruksformål</w:t>
      </w:r>
      <w:r w:rsidR="00F26954">
        <w:rPr>
          <w:rFonts w:ascii="Calibri" w:eastAsiaTheme="majorEastAsia" w:hAnsi="Calibri" w:cstheme="majorBidi"/>
          <w:bCs/>
          <w:szCs w:val="22"/>
        </w:rPr>
        <w:t xml:space="preserve">, </w:t>
      </w:r>
      <w:r w:rsidR="00F26954" w:rsidRPr="00F26954">
        <w:rPr>
          <w:rFonts w:ascii="Calibri" w:eastAsiaTheme="majorEastAsia" w:hAnsi="Calibri" w:cstheme="majorBidi"/>
          <w:bCs/>
          <w:szCs w:val="22"/>
        </w:rPr>
        <w:t>med mindre konkrete avbøtende tiltak kan eliminere rød støysone for tiltaket.</w:t>
      </w:r>
      <w:r w:rsidR="00F26954">
        <w:rPr>
          <w:rFonts w:ascii="Calibri" w:eastAsiaTheme="majorEastAsia" w:hAnsi="Calibri" w:cstheme="majorBidi"/>
          <w:bCs/>
          <w:szCs w:val="22"/>
        </w:rPr>
        <w:t xml:space="preserve"> </w:t>
      </w:r>
    </w:p>
    <w:p w14:paraId="0030706E" w14:textId="77777777" w:rsidR="00723B1A" w:rsidRDefault="00723B1A" w:rsidP="00723B1A"/>
    <w:p w14:paraId="704FCCE0" w14:textId="492A3723" w:rsidR="00723B1A" w:rsidRDefault="00723B1A" w:rsidP="00723B1A">
      <w:pPr>
        <w:pStyle w:val="Overskrift3"/>
      </w:pPr>
      <w:r w:rsidRPr="00723B1A">
        <w:t>Gul støysone H220</w:t>
      </w:r>
    </w:p>
    <w:p w14:paraId="74EBA7F8" w14:textId="4A9F69D4" w:rsidR="00A7270D" w:rsidRPr="00066312" w:rsidRDefault="00723B1A" w:rsidP="00786E6D">
      <w:pPr>
        <w:pStyle w:val="Listeavsnitt"/>
        <w:numPr>
          <w:ilvl w:val="0"/>
          <w:numId w:val="24"/>
        </w:numPr>
      </w:pPr>
      <w:r w:rsidRPr="00066312">
        <w:t>Innenfor grense for gul støysone kan det ikke etableres bygninger med støyfølsomme bruksformål uten at krav til innendørs støynivå og krav til stille side og stille areal utendørs er tilfredsstilt, jfr. Teknisk forskrift og støyretningslinje T-1442/2021.</w:t>
      </w:r>
      <w:r w:rsidR="00A7270D" w:rsidRPr="00066312">
        <w:t xml:space="preserve"> </w:t>
      </w:r>
    </w:p>
    <w:p w14:paraId="48FC6C82" w14:textId="1C0AADC9" w:rsidR="00A7270D" w:rsidRPr="00066312" w:rsidRDefault="00A7270D" w:rsidP="00A7270D">
      <w:pPr>
        <w:pStyle w:val="Listeavsnitt"/>
        <w:numPr>
          <w:ilvl w:val="0"/>
          <w:numId w:val="16"/>
        </w:numPr>
        <w:rPr>
          <w:rFonts w:ascii="Calibri" w:eastAsia="MS Mincho" w:hAnsi="Calibri" w:cs="Times New Roman"/>
        </w:rPr>
      </w:pPr>
      <w:r w:rsidRPr="00066312">
        <w:rPr>
          <w:rFonts w:ascii="Calibri" w:eastAsia="MS Mincho" w:hAnsi="Calibri" w:cs="Times New Roman"/>
        </w:rPr>
        <w:t xml:space="preserve">Boenheter med fasade mot støyutsatt side skal være gjennomgående. </w:t>
      </w:r>
    </w:p>
    <w:p w14:paraId="021CE2A8" w14:textId="29FA22A3" w:rsidR="00A7270D" w:rsidRPr="00066312" w:rsidRDefault="00A7270D" w:rsidP="00A7270D">
      <w:pPr>
        <w:pStyle w:val="Listeavsnitt"/>
        <w:numPr>
          <w:ilvl w:val="0"/>
          <w:numId w:val="16"/>
        </w:numPr>
        <w:rPr>
          <w:rFonts w:ascii="Calibri" w:eastAsia="MS Mincho" w:hAnsi="Calibri" w:cs="Times New Roman"/>
        </w:rPr>
      </w:pPr>
      <w:r w:rsidRPr="00066312">
        <w:rPr>
          <w:rFonts w:ascii="Calibri" w:eastAsia="MS Mincho" w:hAnsi="Calibri" w:cs="Times New Roman"/>
        </w:rPr>
        <w:t>Soverom skal ha vindu mot stille side (under Lden=55dB).</w:t>
      </w:r>
    </w:p>
    <w:p w14:paraId="631C5B3E" w14:textId="40C44FB0" w:rsidR="00A7270D" w:rsidRDefault="00A329F7" w:rsidP="00A7270D">
      <w:pPr>
        <w:pStyle w:val="Listeavsnitt"/>
        <w:numPr>
          <w:ilvl w:val="0"/>
          <w:numId w:val="16"/>
        </w:numPr>
        <w:rPr>
          <w:rFonts w:ascii="Calibri" w:eastAsia="MS Mincho" w:hAnsi="Calibri" w:cs="Times New Roman"/>
        </w:rPr>
      </w:pPr>
      <w:r w:rsidRPr="00066312">
        <w:rPr>
          <w:rFonts w:ascii="Calibri" w:eastAsia="MS Mincho" w:hAnsi="Calibri" w:cs="Times New Roman"/>
        </w:rPr>
        <w:t>Hver boenhet skal ha min. 5 kvm privat uteoppholdsareal i stille sone.</w:t>
      </w:r>
    </w:p>
    <w:p w14:paraId="0227B90F" w14:textId="22362D31" w:rsidR="00A329F7" w:rsidRPr="000C5C63" w:rsidRDefault="00A329F7" w:rsidP="00786E6D">
      <w:pPr>
        <w:pStyle w:val="Listeavsnitt"/>
        <w:numPr>
          <w:ilvl w:val="0"/>
          <w:numId w:val="16"/>
        </w:numPr>
      </w:pPr>
      <w:r w:rsidRPr="00786E6D">
        <w:rPr>
          <w:rFonts w:ascii="Calibri" w:eastAsia="MS Mincho" w:hAnsi="Calibri" w:cs="Times New Roman"/>
        </w:rPr>
        <w:t xml:space="preserve">Min. </w:t>
      </w:r>
      <w:r w:rsidR="00786E6D">
        <w:rPr>
          <w:rFonts w:ascii="Calibri" w:eastAsia="MS Mincho" w:hAnsi="Calibri" w:cs="Times New Roman"/>
        </w:rPr>
        <w:t xml:space="preserve">50 </w:t>
      </w:r>
      <w:r w:rsidRPr="00786E6D">
        <w:rPr>
          <w:rFonts w:ascii="Calibri" w:eastAsia="MS Mincho" w:hAnsi="Calibri" w:cs="Times New Roman"/>
        </w:rPr>
        <w:t>% av felles uteoppholdsareal skal ligge i stille sone (under Lden=55dB).</w:t>
      </w:r>
    </w:p>
    <w:p w14:paraId="06C072E7" w14:textId="77777777" w:rsidR="00EA118C" w:rsidRPr="000C5C63" w:rsidRDefault="00EA118C" w:rsidP="000C5C63"/>
    <w:p w14:paraId="4A2FA7A3" w14:textId="501A10BF" w:rsidR="00294798" w:rsidRPr="00D81E5F" w:rsidRDefault="00294798" w:rsidP="00D81E5F">
      <w:pPr>
        <w:pStyle w:val="Overskrift2"/>
      </w:pPr>
      <w:r w:rsidRPr="00D81E5F">
        <w:t>Faresoner</w:t>
      </w:r>
      <w:r w:rsidR="009A6331" w:rsidRPr="00D81E5F">
        <w:t xml:space="preserve"> (</w:t>
      </w:r>
      <w:r w:rsidR="009A6331" w:rsidRPr="00D81E5F">
        <w:rPr>
          <w:rFonts w:ascii="Calibri" w:hAnsi="Calibri" w:cs="Calibri"/>
        </w:rPr>
        <w:t>§</w:t>
      </w:r>
      <w:r w:rsidR="009A6331" w:rsidRPr="00D81E5F">
        <w:t>11-8 a)</w:t>
      </w:r>
    </w:p>
    <w:p w14:paraId="17FFE140" w14:textId="77777777" w:rsidR="00294798" w:rsidRPr="00294798" w:rsidRDefault="00294798" w:rsidP="00294798"/>
    <w:p w14:paraId="07DE68FE" w14:textId="31CA523D" w:rsidR="00294798" w:rsidRPr="00D81E5F" w:rsidRDefault="00294798" w:rsidP="00D81E5F">
      <w:pPr>
        <w:pStyle w:val="Overskrift3"/>
      </w:pPr>
      <w:r w:rsidRPr="00D81E5F">
        <w:t>Flom H320</w:t>
      </w:r>
    </w:p>
    <w:p w14:paraId="02164086" w14:textId="43518A74" w:rsidR="00723B1A" w:rsidRPr="008D1D2A" w:rsidRDefault="00294798" w:rsidP="00723B1A">
      <w:pPr>
        <w:rPr>
          <w:szCs w:val="22"/>
        </w:rPr>
      </w:pPr>
      <w:r w:rsidRPr="008D1D2A">
        <w:rPr>
          <w:szCs w:val="22"/>
        </w:rPr>
        <w:t xml:space="preserve">Innenfor </w:t>
      </w:r>
      <w:r w:rsidR="00963FE0">
        <w:rPr>
          <w:szCs w:val="22"/>
        </w:rPr>
        <w:t>hensyns</w:t>
      </w:r>
      <w:r w:rsidRPr="008D1D2A">
        <w:rPr>
          <w:szCs w:val="22"/>
        </w:rPr>
        <w:t xml:space="preserve">sonen kan </w:t>
      </w:r>
      <w:r w:rsidRPr="003F0B64">
        <w:rPr>
          <w:szCs w:val="22"/>
        </w:rPr>
        <w:t>det være fare for flom.</w:t>
      </w:r>
      <w:r w:rsidR="00963FE0" w:rsidRPr="003F0B64">
        <w:rPr>
          <w:szCs w:val="22"/>
        </w:rPr>
        <w:t xml:space="preserve"> </w:t>
      </w:r>
      <w:bookmarkStart w:id="17" w:name="_Hlk190417000"/>
      <w:r w:rsidR="00963FE0" w:rsidRPr="003F0B64">
        <w:rPr>
          <w:szCs w:val="22"/>
        </w:rPr>
        <w:t>Hensynssonen er lagt inn med NVEs aktsomhetskart som grunnlag</w:t>
      </w:r>
      <w:bookmarkEnd w:id="17"/>
      <w:r w:rsidR="00963FE0" w:rsidRPr="003F0B64">
        <w:rPr>
          <w:szCs w:val="22"/>
        </w:rPr>
        <w:t>.</w:t>
      </w:r>
      <w:r w:rsidRPr="003F0B64">
        <w:rPr>
          <w:szCs w:val="22"/>
        </w:rPr>
        <w:t xml:space="preserve"> Byg</w:t>
      </w:r>
      <w:r w:rsidRPr="008D1D2A">
        <w:rPr>
          <w:szCs w:val="22"/>
        </w:rPr>
        <w:t>ningsdeler og konstruksjoner som ikke tåler å bli oversvømt skal ikke plasseres innenfor flomsonen (200-års flom m/ klimapåslag + sikkerhetsmargin på 30 cm).</w:t>
      </w:r>
    </w:p>
    <w:p w14:paraId="2609F067" w14:textId="77777777" w:rsidR="006824CC" w:rsidRDefault="006824CC" w:rsidP="00723B1A">
      <w:pPr>
        <w:rPr>
          <w:color w:val="FF0000"/>
        </w:rPr>
      </w:pPr>
    </w:p>
    <w:p w14:paraId="1EF1414A" w14:textId="17827EC5" w:rsidR="00723B1A" w:rsidRDefault="006824CC" w:rsidP="006824CC">
      <w:pPr>
        <w:pStyle w:val="Overskrift2"/>
      </w:pPr>
      <w:r>
        <w:t>Hensyn til bevaring kulturmiljø</w:t>
      </w:r>
      <w:r w:rsidR="009A6331">
        <w:t xml:space="preserve"> (</w:t>
      </w:r>
      <w:r w:rsidR="009A6331">
        <w:rPr>
          <w:rFonts w:ascii="Calibri" w:hAnsi="Calibri" w:cs="Calibri"/>
        </w:rPr>
        <w:t>§</w:t>
      </w:r>
      <w:r w:rsidR="009A6331">
        <w:t>11-8 c)</w:t>
      </w:r>
    </w:p>
    <w:p w14:paraId="5DF0ABC8" w14:textId="6F0D917E" w:rsidR="0030656A" w:rsidRDefault="00E01D64" w:rsidP="00E01D64">
      <w:r w:rsidRPr="0030656A">
        <w:t>Hensynsson</w:t>
      </w:r>
      <w:r w:rsidR="0030656A">
        <w:t>en</w:t>
      </w:r>
      <w:r w:rsidRPr="0030656A">
        <w:t xml:space="preserve"> omfatter bufferareal for automatisk fredet kulturminne</w:t>
      </w:r>
      <w:r w:rsidR="0030656A" w:rsidRPr="0030656A">
        <w:t xml:space="preserve"> (gravfelt)</w:t>
      </w:r>
      <w:r w:rsidRPr="0030656A">
        <w:t>. Innenfor son</w:t>
      </w:r>
      <w:r w:rsidR="0030656A">
        <w:t>en</w:t>
      </w:r>
      <w:r w:rsidRPr="0030656A">
        <w:t xml:space="preserve"> </w:t>
      </w:r>
      <w:r w:rsidR="0030656A">
        <w:t xml:space="preserve">skal </w:t>
      </w:r>
      <w:r w:rsidR="00142A6E">
        <w:t xml:space="preserve">siktakser til gravminnet ivaretas. Det er ikke </w:t>
      </w:r>
      <w:r w:rsidRPr="0030656A">
        <w:t>lov</w:t>
      </w:r>
      <w:r w:rsidR="0030656A">
        <w:t xml:space="preserve"> til å føre opp bygg</w:t>
      </w:r>
      <w:r w:rsidR="00142A6E">
        <w:t xml:space="preserve">, lagre </w:t>
      </w:r>
      <w:r w:rsidRPr="0030656A">
        <w:t>anleggsutstyr eller byggemateriale, gjøre inngrep i grunnen eller på annen måte foreta varige eller midlertidige inngrep som kan utilbørlig skjemme automatisk fredete kulturminner.</w:t>
      </w:r>
      <w:r w:rsidR="00142A6E">
        <w:t xml:space="preserve"> </w:t>
      </w:r>
    </w:p>
    <w:p w14:paraId="7EE7F3D0" w14:textId="0A764EC8" w:rsidR="00142A6E" w:rsidRPr="0030656A" w:rsidRDefault="00142A6E" w:rsidP="00E01D64">
      <w:r>
        <w:t>Innenfor sonen kan det</w:t>
      </w:r>
      <w:r w:rsidR="00431EA3">
        <w:t xml:space="preserve"> likevel</w:t>
      </w:r>
      <w:r>
        <w:t xml:space="preserve"> </w:t>
      </w:r>
      <w:r w:rsidR="00431EA3">
        <w:t>opparbeides gangveg mellom parkering P1 og skole- og internatbygg.  Det kan også etableres adkomst/manøvreringsareal knyttet til oppstillingsplasser for minibusser, men ikke parkeringsareal.</w:t>
      </w:r>
      <w:r w:rsidR="00613D53">
        <w:t xml:space="preserve">  </w:t>
      </w:r>
    </w:p>
    <w:p w14:paraId="0534FCA2" w14:textId="2A94B86D" w:rsidR="00E01D64" w:rsidRDefault="00E01D64" w:rsidP="00E01D64">
      <w:pPr>
        <w:rPr>
          <w:color w:val="FF0000"/>
        </w:rPr>
      </w:pPr>
      <w:r w:rsidRPr="00431EA3">
        <w:t>Hogst og skjøtsel</w:t>
      </w:r>
      <w:r w:rsidR="00D21279">
        <w:t xml:space="preserve"> </w:t>
      </w:r>
      <w:r w:rsidR="00D21279" w:rsidRPr="00D21279">
        <w:t>og eventuelle tiltak i området</w:t>
      </w:r>
      <w:r w:rsidR="00D21279">
        <w:t xml:space="preserve"> </w:t>
      </w:r>
      <w:r w:rsidRPr="00431EA3">
        <w:t>skal foregå i samråd med de regionale kulturminnemyndighetene (Telemark fylkeskommune).</w:t>
      </w:r>
      <w:r w:rsidR="003043E5" w:rsidRPr="00431EA3">
        <w:t xml:space="preserve"> </w:t>
      </w:r>
    </w:p>
    <w:p w14:paraId="5BDFBE34" w14:textId="77777777" w:rsidR="00E01D64" w:rsidRPr="00E01D64" w:rsidRDefault="00E01D64" w:rsidP="00E01D64"/>
    <w:p w14:paraId="26AC8D13" w14:textId="2B11F355" w:rsidR="006824CC" w:rsidRDefault="006824CC" w:rsidP="006824CC">
      <w:pPr>
        <w:pStyle w:val="Overskrift2"/>
      </w:pPr>
      <w:r>
        <w:t>Båndlagt</w:t>
      </w:r>
      <w:r w:rsidR="009A6331">
        <w:t xml:space="preserve"> område etter kulturminneloven (</w:t>
      </w:r>
      <w:r w:rsidR="009A6331">
        <w:rPr>
          <w:rFonts w:ascii="Calibri" w:hAnsi="Calibri" w:cs="Calibri"/>
        </w:rPr>
        <w:t>§</w:t>
      </w:r>
      <w:r w:rsidR="009A6331">
        <w:t>11-8 d)</w:t>
      </w:r>
    </w:p>
    <w:p w14:paraId="2A834D62" w14:textId="49E2A3E8" w:rsidR="00E01D64" w:rsidRPr="008D1D2A" w:rsidRDefault="00E01D64" w:rsidP="00E01D64">
      <w:pPr>
        <w:rPr>
          <w:szCs w:val="22"/>
        </w:rPr>
      </w:pPr>
      <w:r w:rsidRPr="008D1D2A">
        <w:rPr>
          <w:szCs w:val="22"/>
        </w:rPr>
        <w:t>Hensynssona omfatter automatisk freda kulturminne. Det er ikke tillatt å sette i gang tiltak som er egnet til å skade, ødelegge, grave ut, flytte, forandre, tildekke, skjule eller på annen måte utilbørlig skjemme automatisk fredet kulturminne eller fremkalle fare for at dette kan skje. Hogst</w:t>
      </w:r>
      <w:r w:rsidR="0030656A">
        <w:rPr>
          <w:szCs w:val="22"/>
        </w:rPr>
        <w:t xml:space="preserve">, </w:t>
      </w:r>
      <w:r w:rsidRPr="008D1D2A">
        <w:rPr>
          <w:szCs w:val="22"/>
        </w:rPr>
        <w:t xml:space="preserve">skjøtsel </w:t>
      </w:r>
      <w:r w:rsidR="0030656A">
        <w:rPr>
          <w:szCs w:val="22"/>
        </w:rPr>
        <w:t xml:space="preserve">og eventuelle tiltak </w:t>
      </w:r>
      <w:r w:rsidRPr="008D1D2A">
        <w:rPr>
          <w:szCs w:val="22"/>
        </w:rPr>
        <w:t>i</w:t>
      </w:r>
      <w:r w:rsidR="0030656A">
        <w:rPr>
          <w:szCs w:val="22"/>
        </w:rPr>
        <w:t xml:space="preserve"> </w:t>
      </w:r>
      <w:r w:rsidRPr="008D1D2A">
        <w:rPr>
          <w:szCs w:val="22"/>
        </w:rPr>
        <w:t>området avsatt til bevaring av kulturminne, må skje i samråd med de regionale kulturminnemyndighetene (Telemark fylkeskommune).</w:t>
      </w:r>
      <w:r w:rsidRPr="008D1D2A">
        <w:rPr>
          <w:szCs w:val="22"/>
        </w:rPr>
        <w:cr/>
      </w:r>
    </w:p>
    <w:p w14:paraId="034CFCBA" w14:textId="2EDDB237" w:rsidR="00B527B9" w:rsidRPr="00D81E5F" w:rsidRDefault="00B527B9" w:rsidP="00D81E5F">
      <w:pPr>
        <w:pStyle w:val="Overskrift1"/>
      </w:pPr>
      <w:bookmarkStart w:id="18" w:name="_Hlk174699039"/>
      <w:r w:rsidRPr="00D81E5F">
        <w:lastRenderedPageBreak/>
        <w:t>Bestemmelser til bestemmelsesområder</w:t>
      </w:r>
      <w:r w:rsidR="001F6981" w:rsidRPr="00D81E5F">
        <w:t xml:space="preserve"> </w:t>
      </w:r>
    </w:p>
    <w:p w14:paraId="107F9708" w14:textId="63953B02" w:rsidR="000E0607" w:rsidRPr="00D81E5F" w:rsidRDefault="000E0607" w:rsidP="00D81E5F">
      <w:pPr>
        <w:pStyle w:val="Overskrift2"/>
      </w:pPr>
      <w:r w:rsidRPr="00D81E5F">
        <w:t>Bestemmelser til bestemmelsesområde (område #</w:t>
      </w:r>
      <w:r w:rsidR="00E258BA" w:rsidRPr="00D81E5F">
        <w:t>1</w:t>
      </w:r>
      <w:r w:rsidR="007E2116" w:rsidRPr="00D81E5F">
        <w:t xml:space="preserve"> og</w:t>
      </w:r>
      <w:r w:rsidRPr="00D81E5F">
        <w:t xml:space="preserve"> #</w:t>
      </w:r>
      <w:r w:rsidR="00E258BA" w:rsidRPr="00D81E5F">
        <w:t>2</w:t>
      </w:r>
      <w:r w:rsidRPr="00D81E5F">
        <w:t>)</w:t>
      </w:r>
    </w:p>
    <w:p w14:paraId="7331D982" w14:textId="6FCB9490" w:rsidR="00A506C2" w:rsidRDefault="00010ED1" w:rsidP="00614167">
      <w:pPr>
        <w:pStyle w:val="Listeavsnitt"/>
        <w:numPr>
          <w:ilvl w:val="0"/>
          <w:numId w:val="3"/>
        </w:numPr>
      </w:pPr>
      <w:r>
        <w:t xml:space="preserve">Felles </w:t>
      </w:r>
      <w:r w:rsidR="009219E3">
        <w:t>småbarns</w:t>
      </w:r>
      <w:r>
        <w:t>lekeplass skal anlegges</w:t>
      </w:r>
      <w:r w:rsidR="009219E3">
        <w:t xml:space="preserve"> </w:t>
      </w:r>
      <w:r>
        <w:t xml:space="preserve">innenfor </w:t>
      </w:r>
      <w:r w:rsidR="009219E3">
        <w:t xml:space="preserve">område </w:t>
      </w:r>
      <w:r>
        <w:t>#</w:t>
      </w:r>
      <w:r w:rsidR="00951573">
        <w:t>1</w:t>
      </w:r>
      <w:r w:rsidR="003F0B64">
        <w:t>.</w:t>
      </w:r>
    </w:p>
    <w:p w14:paraId="27CCDB37" w14:textId="733135C1" w:rsidR="00317196" w:rsidRPr="005E43C4" w:rsidRDefault="00317196" w:rsidP="00614167">
      <w:pPr>
        <w:pStyle w:val="Listeavsnitt"/>
        <w:numPr>
          <w:ilvl w:val="0"/>
          <w:numId w:val="3"/>
        </w:numPr>
      </w:pPr>
      <w:r w:rsidRPr="00317196">
        <w:t>Område</w:t>
      </w:r>
      <w:r>
        <w:t>t #</w:t>
      </w:r>
      <w:r w:rsidR="007E2116" w:rsidRPr="003F0B64">
        <w:t>2</w:t>
      </w:r>
      <w:r w:rsidRPr="00317196">
        <w:t xml:space="preserve"> angir avgrensing av </w:t>
      </w:r>
      <w:r>
        <w:t>spesiell byggehøyde</w:t>
      </w:r>
      <w:r w:rsidRPr="00317196">
        <w:t xml:space="preserve">. Det vises </w:t>
      </w:r>
      <w:r w:rsidRPr="00EB6A22">
        <w:t>til 3.</w:t>
      </w:r>
      <w:r w:rsidR="005D7598" w:rsidRPr="00EB6A22">
        <w:t>3</w:t>
      </w:r>
      <w:r w:rsidRPr="00EB6A22">
        <w:t>.1</w:t>
      </w:r>
      <w:r w:rsidRPr="00317196">
        <w:t xml:space="preserve"> </w:t>
      </w:r>
      <w:r w:rsidR="00EB6A22">
        <w:t>Tak og b</w:t>
      </w:r>
      <w:r w:rsidRPr="00317196">
        <w:t>yggehøyde.</w:t>
      </w:r>
    </w:p>
    <w:bookmarkEnd w:id="18"/>
    <w:p w14:paraId="6D0819D9" w14:textId="77777777" w:rsidR="00727D59" w:rsidRDefault="00CF5B04" w:rsidP="00D81E5F">
      <w:pPr>
        <w:pStyle w:val="Overskrift1"/>
      </w:pPr>
      <w:r w:rsidRPr="00D81E5F">
        <w:t>Rekkefølgebestemmelser</w:t>
      </w:r>
    </w:p>
    <w:p w14:paraId="7F04738A" w14:textId="77777777" w:rsidR="00727D59" w:rsidRDefault="00727D59" w:rsidP="00727D59"/>
    <w:p w14:paraId="2C9427CE" w14:textId="0326C383" w:rsidR="00CF5B04" w:rsidRDefault="00727D59" w:rsidP="00727D59">
      <w:pPr>
        <w:pStyle w:val="Overskrift2"/>
      </w:pPr>
      <w:r w:rsidRPr="00727D59">
        <w:t>Før rammeti</w:t>
      </w:r>
      <w:r>
        <w:t>llatelse</w:t>
      </w:r>
    </w:p>
    <w:p w14:paraId="7FAA0279" w14:textId="4872C32C" w:rsidR="00727D59" w:rsidRDefault="00727D59" w:rsidP="00727D59">
      <w:r w:rsidRPr="00727D59">
        <w:t xml:space="preserve">Før det gis </w:t>
      </w:r>
      <w:r>
        <w:t>ramme</w:t>
      </w:r>
      <w:r w:rsidRPr="00727D59">
        <w:t xml:space="preserve">tillatelse skal følgende være </w:t>
      </w:r>
      <w:r>
        <w:t>utarbeidet</w:t>
      </w:r>
      <w:r w:rsidRPr="00727D59">
        <w:t>:</w:t>
      </w:r>
    </w:p>
    <w:p w14:paraId="6ECF4468" w14:textId="761625BC" w:rsidR="00727D59" w:rsidRPr="00727D59" w:rsidRDefault="00727D59" w:rsidP="00727D59">
      <w:pPr>
        <w:pStyle w:val="Listeavsnitt"/>
        <w:numPr>
          <w:ilvl w:val="0"/>
          <w:numId w:val="37"/>
        </w:numPr>
      </w:pPr>
      <w:r>
        <w:t>Utomhusplan i tråd med §2.12.1.</w:t>
      </w:r>
    </w:p>
    <w:p w14:paraId="225E5902" w14:textId="51B39D14" w:rsidR="00FC00F6" w:rsidRPr="00D81E5F" w:rsidRDefault="00FC00F6" w:rsidP="00D81E5F">
      <w:pPr>
        <w:pStyle w:val="Overskrift2"/>
      </w:pPr>
      <w:bookmarkStart w:id="19" w:name="_Hlk181254330"/>
      <w:r w:rsidRPr="00D81E5F">
        <w:t xml:space="preserve">Før igangsettingstillatelse </w:t>
      </w:r>
    </w:p>
    <w:p w14:paraId="18895594" w14:textId="11F3448B" w:rsidR="00FC00F6" w:rsidRPr="00506F1F" w:rsidRDefault="00FC00F6" w:rsidP="00FC00F6">
      <w:pPr>
        <w:rPr>
          <w:szCs w:val="22"/>
        </w:rPr>
      </w:pPr>
      <w:r w:rsidRPr="00506F1F">
        <w:rPr>
          <w:szCs w:val="22"/>
        </w:rPr>
        <w:t>Før det gis igangsettingstillatelse skal følgende være gjennomført:</w:t>
      </w:r>
    </w:p>
    <w:p w14:paraId="39F3C4BA" w14:textId="268D6DA7" w:rsidR="00D8331A" w:rsidRPr="00506F1F" w:rsidRDefault="00D8331A" w:rsidP="00F824E4">
      <w:pPr>
        <w:pStyle w:val="Listeavsnitt"/>
        <w:numPr>
          <w:ilvl w:val="0"/>
          <w:numId w:val="22"/>
        </w:numPr>
        <w:rPr>
          <w:szCs w:val="22"/>
        </w:rPr>
      </w:pPr>
      <w:r w:rsidRPr="00506F1F">
        <w:rPr>
          <w:szCs w:val="22"/>
        </w:rPr>
        <w:t>Veger og vann- og avløpsanlegg til tomtegrenser være opparbeidet.</w:t>
      </w:r>
    </w:p>
    <w:p w14:paraId="55C616A1" w14:textId="5B8D8B32" w:rsidR="00FC00F6" w:rsidRPr="00D81E5F" w:rsidRDefault="00FC00F6" w:rsidP="00D81E5F">
      <w:pPr>
        <w:pStyle w:val="Overskrift2"/>
      </w:pPr>
      <w:r w:rsidRPr="00D81E5F">
        <w:t>Før bebyggelse</w:t>
      </w:r>
      <w:r w:rsidR="008514C2" w:rsidRPr="00D81E5F">
        <w:t xml:space="preserve"> og anlegg</w:t>
      </w:r>
      <w:r w:rsidRPr="00D81E5F">
        <w:t xml:space="preserve"> tas i bruk </w:t>
      </w:r>
    </w:p>
    <w:p w14:paraId="2B5EFEFF" w14:textId="4FEFEE38" w:rsidR="00FC00F6" w:rsidRPr="00506F1F" w:rsidRDefault="00FC00F6" w:rsidP="00FC00F6">
      <w:pPr>
        <w:rPr>
          <w:szCs w:val="22"/>
        </w:rPr>
      </w:pPr>
      <w:bookmarkStart w:id="20" w:name="_Hlk177461235"/>
      <w:r w:rsidRPr="00506F1F">
        <w:rPr>
          <w:szCs w:val="22"/>
        </w:rPr>
        <w:t>Før det gis brukstillatelse</w:t>
      </w:r>
      <w:r w:rsidR="00414DA3" w:rsidRPr="00506F1F">
        <w:rPr>
          <w:szCs w:val="22"/>
        </w:rPr>
        <w:t xml:space="preserve"> for ny boligbebyggelse</w:t>
      </w:r>
      <w:r w:rsidRPr="00506F1F">
        <w:rPr>
          <w:szCs w:val="22"/>
        </w:rPr>
        <w:t xml:space="preserve"> skal følgende være ferdig opparbeidet:</w:t>
      </w:r>
    </w:p>
    <w:bookmarkEnd w:id="20"/>
    <w:p w14:paraId="766954AD" w14:textId="1C4BFB28" w:rsidR="00FC00F6" w:rsidRPr="00F824E4" w:rsidRDefault="00FC00F6" w:rsidP="00F824E4">
      <w:pPr>
        <w:pStyle w:val="Listeavsnitt"/>
        <w:numPr>
          <w:ilvl w:val="0"/>
          <w:numId w:val="22"/>
        </w:numPr>
        <w:rPr>
          <w:szCs w:val="22"/>
        </w:rPr>
      </w:pPr>
      <w:r w:rsidRPr="00506F1F">
        <w:rPr>
          <w:szCs w:val="22"/>
        </w:rPr>
        <w:t>Lekeplass og felles uteoppholdsarealer iht. utomhusplan.</w:t>
      </w:r>
      <w:r w:rsidR="002809F7" w:rsidRPr="00506F1F">
        <w:rPr>
          <w:szCs w:val="22"/>
        </w:rPr>
        <w:t xml:space="preserve"> Dersom det søkes om</w:t>
      </w:r>
      <w:r w:rsidR="002809F7" w:rsidRPr="002809F7">
        <w:rPr>
          <w:szCs w:val="22"/>
        </w:rPr>
        <w:t xml:space="preserve"> brukstillatelse på vinterhalvåret, kan lekeplass </w:t>
      </w:r>
      <w:r w:rsidR="00D46B0F">
        <w:rPr>
          <w:szCs w:val="22"/>
        </w:rPr>
        <w:t>opparbeidedes</w:t>
      </w:r>
      <w:r w:rsidR="002809F7" w:rsidRPr="002809F7">
        <w:rPr>
          <w:szCs w:val="22"/>
        </w:rPr>
        <w:t xml:space="preserve"> førstkommende vår.</w:t>
      </w:r>
    </w:p>
    <w:p w14:paraId="140C1C6F" w14:textId="77777777" w:rsidR="003F0B64" w:rsidRDefault="003F0B64" w:rsidP="00BE1595">
      <w:pPr>
        <w:rPr>
          <w:szCs w:val="22"/>
        </w:rPr>
      </w:pPr>
    </w:p>
    <w:p w14:paraId="2A78539C" w14:textId="700F3FB6" w:rsidR="002809F7" w:rsidRDefault="002809F7" w:rsidP="00BE1595">
      <w:pPr>
        <w:rPr>
          <w:szCs w:val="22"/>
        </w:rPr>
      </w:pPr>
      <w:r w:rsidRPr="002809F7">
        <w:rPr>
          <w:szCs w:val="22"/>
        </w:rPr>
        <w:t xml:space="preserve">Før det gis brukstillatelse for </w:t>
      </w:r>
      <w:r>
        <w:rPr>
          <w:szCs w:val="22"/>
        </w:rPr>
        <w:t>utvidelse av parkeringsplass P</w:t>
      </w:r>
      <w:r w:rsidR="00A91CCC">
        <w:rPr>
          <w:szCs w:val="22"/>
        </w:rPr>
        <w:t>P</w:t>
      </w:r>
      <w:r w:rsidRPr="002809F7">
        <w:rPr>
          <w:szCs w:val="22"/>
        </w:rPr>
        <w:t xml:space="preserve"> skal følgende være ferdig opparbeidet:</w:t>
      </w:r>
    </w:p>
    <w:p w14:paraId="5D41D11A" w14:textId="73BA8532" w:rsidR="002809F7" w:rsidRPr="00506F1F" w:rsidRDefault="002809F7" w:rsidP="00506F1F">
      <w:pPr>
        <w:pStyle w:val="Listeavsnitt"/>
        <w:numPr>
          <w:ilvl w:val="0"/>
          <w:numId w:val="25"/>
        </w:numPr>
        <w:rPr>
          <w:szCs w:val="22"/>
        </w:rPr>
      </w:pPr>
      <w:r w:rsidRPr="00506F1F">
        <w:rPr>
          <w:szCs w:val="22"/>
        </w:rPr>
        <w:t>Grønnstruktur som beskrev</w:t>
      </w:r>
      <w:r w:rsidRPr="003E0A6E">
        <w:rPr>
          <w:szCs w:val="22"/>
        </w:rPr>
        <w:t>et i</w:t>
      </w:r>
      <w:r w:rsidR="00D46B0F" w:rsidRPr="003E0A6E">
        <w:rPr>
          <w:szCs w:val="22"/>
        </w:rPr>
        <w:t xml:space="preserve"> § </w:t>
      </w:r>
      <w:r w:rsidRPr="003E0A6E">
        <w:rPr>
          <w:szCs w:val="22"/>
        </w:rPr>
        <w:t>3.</w:t>
      </w:r>
      <w:r w:rsidR="005D7598" w:rsidRPr="003E0A6E">
        <w:rPr>
          <w:szCs w:val="22"/>
        </w:rPr>
        <w:t>10</w:t>
      </w:r>
      <w:r w:rsidR="00D46B0F" w:rsidRPr="003E0A6E">
        <w:rPr>
          <w:szCs w:val="22"/>
        </w:rPr>
        <w:t>.</w:t>
      </w:r>
      <w:r w:rsidR="00D46B0F" w:rsidRPr="00506F1F">
        <w:rPr>
          <w:szCs w:val="22"/>
        </w:rPr>
        <w:t xml:space="preserve">  Dersom det søkes om brukstillatelse på vinterhalvåret, kan grønnstruktur opparbeides førstkommende vår.</w:t>
      </w:r>
    </w:p>
    <w:p w14:paraId="57405D88" w14:textId="71691B29" w:rsidR="00BE1595" w:rsidRDefault="008514C2" w:rsidP="00506F1F">
      <w:pPr>
        <w:pStyle w:val="Listeavsnitt"/>
        <w:numPr>
          <w:ilvl w:val="0"/>
          <w:numId w:val="25"/>
        </w:numPr>
        <w:rPr>
          <w:szCs w:val="22"/>
        </w:rPr>
      </w:pPr>
      <w:r w:rsidRPr="003F0B64">
        <w:rPr>
          <w:szCs w:val="22"/>
        </w:rPr>
        <w:t>Kjørea</w:t>
      </w:r>
      <w:r w:rsidR="00BE1595" w:rsidRPr="003F0B64">
        <w:rPr>
          <w:szCs w:val="22"/>
        </w:rPr>
        <w:t>dkomst til p</w:t>
      </w:r>
      <w:r w:rsidR="00BE1595" w:rsidRPr="00506F1F">
        <w:rPr>
          <w:szCs w:val="22"/>
        </w:rPr>
        <w:t>arkeringsplassen i tråd med kommunens vegnormal.</w:t>
      </w:r>
    </w:p>
    <w:p w14:paraId="0C9D7D89" w14:textId="77777777" w:rsidR="008A0326" w:rsidRDefault="008A0326" w:rsidP="008A0326">
      <w:pPr>
        <w:rPr>
          <w:szCs w:val="22"/>
        </w:rPr>
      </w:pPr>
    </w:p>
    <w:p w14:paraId="5D9D7101" w14:textId="13449517" w:rsidR="008A0326" w:rsidRPr="003F0B64" w:rsidRDefault="008A0326" w:rsidP="008A0326">
      <w:pPr>
        <w:rPr>
          <w:szCs w:val="22"/>
        </w:rPr>
      </w:pPr>
      <w:r>
        <w:rPr>
          <w:szCs w:val="22"/>
        </w:rPr>
        <w:t>Før de</w:t>
      </w:r>
      <w:r w:rsidRPr="003F0B64">
        <w:rPr>
          <w:szCs w:val="22"/>
        </w:rPr>
        <w:t>t gis brukstillatelse for internatbygg skal følgende være ferdig opparbeidet:</w:t>
      </w:r>
    </w:p>
    <w:p w14:paraId="1093C4DE" w14:textId="328F45DB" w:rsidR="008514C2" w:rsidRPr="003F0B64" w:rsidRDefault="008514C2" w:rsidP="00506F1F">
      <w:pPr>
        <w:pStyle w:val="Listeavsnitt"/>
        <w:numPr>
          <w:ilvl w:val="0"/>
          <w:numId w:val="25"/>
        </w:numPr>
        <w:rPr>
          <w:szCs w:val="22"/>
        </w:rPr>
      </w:pPr>
      <w:r w:rsidRPr="003F0B64">
        <w:rPr>
          <w:szCs w:val="22"/>
        </w:rPr>
        <w:t>Definert krysningspunkt</w:t>
      </w:r>
      <w:r w:rsidR="008A0326" w:rsidRPr="003F0B64">
        <w:rPr>
          <w:szCs w:val="22"/>
        </w:rPr>
        <w:t xml:space="preserve"> for gående</w:t>
      </w:r>
      <w:r w:rsidRPr="003F0B64">
        <w:rPr>
          <w:szCs w:val="22"/>
        </w:rPr>
        <w:t xml:space="preserve"> </w:t>
      </w:r>
      <w:r w:rsidR="008A0326" w:rsidRPr="003F0B64">
        <w:rPr>
          <w:szCs w:val="22"/>
        </w:rPr>
        <w:t xml:space="preserve">der gangforbindelse </w:t>
      </w:r>
      <w:r w:rsidRPr="003F0B64">
        <w:rPr>
          <w:szCs w:val="22"/>
        </w:rPr>
        <w:t>mellom område T og parkeringsplass</w:t>
      </w:r>
      <w:r w:rsidR="00A1139C" w:rsidRPr="003F0B64">
        <w:rPr>
          <w:szCs w:val="22"/>
        </w:rPr>
        <w:t xml:space="preserve"> PP</w:t>
      </w:r>
      <w:r w:rsidRPr="003F0B64">
        <w:rPr>
          <w:szCs w:val="22"/>
        </w:rPr>
        <w:t xml:space="preserve"> </w:t>
      </w:r>
      <w:r w:rsidR="008A0326" w:rsidRPr="003F0B64">
        <w:rPr>
          <w:szCs w:val="22"/>
        </w:rPr>
        <w:t>krysser Hetterudvegen.</w:t>
      </w:r>
    </w:p>
    <w:p w14:paraId="69DCDA96" w14:textId="78D21E68" w:rsidR="000055A7" w:rsidRPr="003F0B64" w:rsidRDefault="000055A7" w:rsidP="00506F1F">
      <w:pPr>
        <w:pStyle w:val="Listeavsnitt"/>
        <w:numPr>
          <w:ilvl w:val="0"/>
          <w:numId w:val="25"/>
        </w:numPr>
        <w:rPr>
          <w:szCs w:val="22"/>
        </w:rPr>
      </w:pPr>
      <w:r w:rsidRPr="003F0B64">
        <w:rPr>
          <w:szCs w:val="22"/>
        </w:rPr>
        <w:t>Interne gangveger til internatbygg være etablert</w:t>
      </w:r>
      <w:r w:rsidR="00A25BDC" w:rsidRPr="003F0B64">
        <w:rPr>
          <w:szCs w:val="22"/>
        </w:rPr>
        <w:t>. Disse skal også fungere som adkomstveg og oppstillingsplass for brannbil.</w:t>
      </w:r>
    </w:p>
    <w:p w14:paraId="64D33062" w14:textId="77777777" w:rsidR="00506F1F" w:rsidRDefault="00506F1F" w:rsidP="00506F1F">
      <w:pPr>
        <w:pStyle w:val="Listeavsnitt"/>
        <w:ind w:left="1080"/>
        <w:rPr>
          <w:szCs w:val="22"/>
        </w:rPr>
      </w:pPr>
    </w:p>
    <w:p w14:paraId="22E66959" w14:textId="25AA4063" w:rsidR="00BE1595" w:rsidRPr="003F0B64" w:rsidRDefault="00BE1595" w:rsidP="00BE1595">
      <w:pPr>
        <w:rPr>
          <w:szCs w:val="22"/>
        </w:rPr>
      </w:pPr>
      <w:r w:rsidRPr="002809F7">
        <w:rPr>
          <w:szCs w:val="22"/>
        </w:rPr>
        <w:t>Før det gis brukstil</w:t>
      </w:r>
      <w:r w:rsidRPr="003F0B64">
        <w:rPr>
          <w:szCs w:val="22"/>
        </w:rPr>
        <w:t>latelse for oppstillingsplass for minibusser skal følgende være ferdig opparbeidet:</w:t>
      </w:r>
    </w:p>
    <w:p w14:paraId="2D0063A3" w14:textId="387DD525" w:rsidR="00F824E4" w:rsidRPr="00506F1F" w:rsidRDefault="008514C2" w:rsidP="007C4F1C">
      <w:pPr>
        <w:pStyle w:val="Listeavsnitt"/>
        <w:numPr>
          <w:ilvl w:val="0"/>
          <w:numId w:val="26"/>
        </w:numPr>
        <w:rPr>
          <w:szCs w:val="22"/>
        </w:rPr>
      </w:pPr>
      <w:r w:rsidRPr="003F0B64">
        <w:rPr>
          <w:szCs w:val="22"/>
        </w:rPr>
        <w:t>Kjørea</w:t>
      </w:r>
      <w:r w:rsidR="00BE1595" w:rsidRPr="003F0B64">
        <w:rPr>
          <w:szCs w:val="22"/>
        </w:rPr>
        <w:t xml:space="preserve">dkomst til </w:t>
      </w:r>
      <w:r w:rsidR="007F563D" w:rsidRPr="003F0B64">
        <w:rPr>
          <w:szCs w:val="22"/>
        </w:rPr>
        <w:t>oppstillings</w:t>
      </w:r>
      <w:r w:rsidR="00BE1595" w:rsidRPr="003F0B64">
        <w:rPr>
          <w:szCs w:val="22"/>
        </w:rPr>
        <w:t>p</w:t>
      </w:r>
      <w:r w:rsidR="00BE1595" w:rsidRPr="00506F1F">
        <w:rPr>
          <w:szCs w:val="22"/>
        </w:rPr>
        <w:t>lassen i tråd med kommunens vegnormal.</w:t>
      </w:r>
    </w:p>
    <w:bookmarkEnd w:id="19"/>
    <w:p w14:paraId="5FA22679" w14:textId="77777777" w:rsidR="00131406" w:rsidRDefault="00131406" w:rsidP="00EF2EA0">
      <w:pPr>
        <w:pStyle w:val="Listeavsnitt"/>
        <w:ind w:left="709" w:hanging="283"/>
        <w:rPr>
          <w:i/>
        </w:rPr>
      </w:pPr>
    </w:p>
    <w:p w14:paraId="69ACBD7F" w14:textId="77777777" w:rsidR="009D16B5" w:rsidRDefault="009D16B5" w:rsidP="00EF2EA0">
      <w:pPr>
        <w:pStyle w:val="Listeavsnitt"/>
        <w:ind w:left="709" w:hanging="283"/>
        <w:rPr>
          <w:i/>
        </w:rPr>
      </w:pPr>
    </w:p>
    <w:p w14:paraId="35A99B3C" w14:textId="77777777" w:rsidR="009D16B5" w:rsidRPr="009D16B5" w:rsidRDefault="009D16B5" w:rsidP="009D16B5"/>
    <w:sectPr w:rsidR="009D16B5" w:rsidRPr="009D16B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116B" w14:textId="77777777" w:rsidR="00487FAE" w:rsidRDefault="00487FAE" w:rsidP="00246DEC">
      <w:pPr>
        <w:spacing w:line="240" w:lineRule="auto"/>
      </w:pPr>
      <w:r>
        <w:separator/>
      </w:r>
    </w:p>
  </w:endnote>
  <w:endnote w:type="continuationSeparator" w:id="0">
    <w:p w14:paraId="3A7F8BC5" w14:textId="77777777" w:rsidR="00487FAE" w:rsidRDefault="00487FAE" w:rsidP="00246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_name_37">
    <w:altName w:val="Calibri"/>
    <w:panose1 w:val="00000000000000000000"/>
    <w:charset w:val="00"/>
    <w:family w:val="swiss"/>
    <w:notTrueType/>
    <w:pitch w:val="variable"/>
    <w:sig w:usb0="0000020F"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_name_37 Light">
    <w:altName w:val="Calibri"/>
    <w:panose1 w:val="00000000000000000000"/>
    <w:charset w:val="4D"/>
    <w:family w:val="swiss"/>
    <w:notTrueType/>
    <w:pitch w:val="variable"/>
    <w:sig w:usb0="0000020F"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D674" w14:textId="5D8F9247" w:rsidR="00545126" w:rsidRPr="00F35469" w:rsidRDefault="00F35469">
    <w:pPr>
      <w:pStyle w:val="Bunntekst"/>
    </w:pPr>
    <w:r>
      <w:rPr>
        <w:noProof/>
        <w:lang w:eastAsia="nb-NO"/>
      </w:rPr>
      <mc:AlternateContent>
        <mc:Choice Requires="wps">
          <w:drawing>
            <wp:anchor distT="0" distB="0" distL="114300" distR="114300" simplePos="0" relativeHeight="251658240" behindDoc="0" locked="0" layoutInCell="1" allowOverlap="1" wp14:anchorId="524C09B5" wp14:editId="4A1D41D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92AA4"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AJmwEAAJQDAAAOAAAAZHJzL2Uyb0RvYy54bWysU02P0zAQvSPxHyzfadIi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9E6B40">
      <w:rPr>
        <w:b/>
        <w:bCs/>
        <w:noProof/>
      </w:rPr>
      <w:t>2</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9E6B40">
      <w:rPr>
        <w:b/>
        <w:bCs/>
        <w:noProof/>
      </w:rPr>
      <w:t>6</w:t>
    </w:r>
    <w:r>
      <w:rPr>
        <w:b/>
        <w:bCs/>
      </w:rPr>
      <w:fldChar w:fldCharType="end"/>
    </w:r>
    <w:r>
      <w:ptab w:relativeTo="margin" w:alignment="center" w:leader="none"/>
    </w:r>
    <w:r>
      <w:t xml:space="preserve">Reguleringsplan for </w:t>
    </w:r>
    <w:r w:rsidR="00795694">
      <w:t>Sagavoll folkehøgskole</w:t>
    </w:r>
    <w:r>
      <w:ptab w:relativeTo="margin" w:alignment="right" w:leader="none"/>
    </w:r>
    <w:r w:rsidRPr="00412757">
      <w:t xml:space="preserve">PlanID </w:t>
    </w:r>
    <w:r w:rsidR="00795694">
      <w:t>202333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091F" w14:textId="77777777" w:rsidR="00487FAE" w:rsidRDefault="00487FAE" w:rsidP="00246DEC">
      <w:pPr>
        <w:spacing w:line="240" w:lineRule="auto"/>
      </w:pPr>
      <w:r>
        <w:separator/>
      </w:r>
    </w:p>
  </w:footnote>
  <w:footnote w:type="continuationSeparator" w:id="0">
    <w:p w14:paraId="078C8784" w14:textId="77777777" w:rsidR="00487FAE" w:rsidRDefault="00487FAE" w:rsidP="00246D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FF"/>
    <w:multiLevelType w:val="hybridMultilevel"/>
    <w:tmpl w:val="0D0AB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820859"/>
    <w:multiLevelType w:val="multilevel"/>
    <w:tmpl w:val="BD40B4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D21DA"/>
    <w:multiLevelType w:val="hybridMultilevel"/>
    <w:tmpl w:val="CD7A45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2A058B"/>
    <w:multiLevelType w:val="hybridMultilevel"/>
    <w:tmpl w:val="68BC8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580042"/>
    <w:multiLevelType w:val="hybridMultilevel"/>
    <w:tmpl w:val="3CE45878"/>
    <w:lvl w:ilvl="0" w:tplc="44D65C28">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E17E9B"/>
    <w:multiLevelType w:val="hybridMultilevel"/>
    <w:tmpl w:val="9C502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493F23"/>
    <w:multiLevelType w:val="hybridMultilevel"/>
    <w:tmpl w:val="ABF09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6362F2"/>
    <w:multiLevelType w:val="hybridMultilevel"/>
    <w:tmpl w:val="6D385BB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F7758A0"/>
    <w:multiLevelType w:val="hybridMultilevel"/>
    <w:tmpl w:val="643020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4B5E37"/>
    <w:multiLevelType w:val="hybridMultilevel"/>
    <w:tmpl w:val="DBBA1710"/>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cs="Times New Roman"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0" w15:restartNumberingAfterBreak="0">
    <w:nsid w:val="26913424"/>
    <w:multiLevelType w:val="hybridMultilevel"/>
    <w:tmpl w:val="0D220B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8A02A7"/>
    <w:multiLevelType w:val="multilevel"/>
    <w:tmpl w:val="BF26CF7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0566E"/>
    <w:multiLevelType w:val="multilevel"/>
    <w:tmpl w:val="CA34A10A"/>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567" w:hanging="567"/>
      </w:pPr>
      <w:rPr>
        <w:rFonts w:hint="default"/>
      </w:rPr>
    </w:lvl>
    <w:lvl w:ilvl="2">
      <w:start w:val="1"/>
      <w:numFmt w:val="decimal"/>
      <w:pStyle w:val="Overskrift3"/>
      <w:lvlText w:val="%1.%2.%3"/>
      <w:lvlJc w:val="left"/>
      <w:pPr>
        <w:ind w:left="567" w:hanging="567"/>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3" w15:restartNumberingAfterBreak="0">
    <w:nsid w:val="2CA97A6D"/>
    <w:multiLevelType w:val="hybridMultilevel"/>
    <w:tmpl w:val="5F187A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F48154B"/>
    <w:multiLevelType w:val="hybridMultilevel"/>
    <w:tmpl w:val="7714AB34"/>
    <w:lvl w:ilvl="0" w:tplc="29889C6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2FC72606"/>
    <w:multiLevelType w:val="hybridMultilevel"/>
    <w:tmpl w:val="E580E738"/>
    <w:lvl w:ilvl="0" w:tplc="825EE7CE">
      <w:start w:val="7"/>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2B3495"/>
    <w:multiLevelType w:val="hybridMultilevel"/>
    <w:tmpl w:val="FBCC8A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5B325A"/>
    <w:multiLevelType w:val="hybridMultilevel"/>
    <w:tmpl w:val="1D12AD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403E00"/>
    <w:multiLevelType w:val="hybridMultilevel"/>
    <w:tmpl w:val="14D81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6DC17DD"/>
    <w:multiLevelType w:val="hybridMultilevel"/>
    <w:tmpl w:val="895C100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9406ADF"/>
    <w:multiLevelType w:val="hybridMultilevel"/>
    <w:tmpl w:val="668C5E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F4676BA"/>
    <w:multiLevelType w:val="multilevel"/>
    <w:tmpl w:val="25EE77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E01C5D"/>
    <w:multiLevelType w:val="hybridMultilevel"/>
    <w:tmpl w:val="17D6B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A1D548"/>
    <w:multiLevelType w:val="hybridMultilevel"/>
    <w:tmpl w:val="E66D92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0A61991"/>
    <w:multiLevelType w:val="multilevel"/>
    <w:tmpl w:val="2BC4489A"/>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E4F1E95"/>
    <w:multiLevelType w:val="hybridMultilevel"/>
    <w:tmpl w:val="C6180FFE"/>
    <w:lvl w:ilvl="0" w:tplc="825EE7CE">
      <w:start w:val="7"/>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386C91"/>
    <w:multiLevelType w:val="hybridMultilevel"/>
    <w:tmpl w:val="7AACB0A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CE07D03"/>
    <w:multiLevelType w:val="hybridMultilevel"/>
    <w:tmpl w:val="76B8E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2163488">
    <w:abstractNumId w:val="17"/>
  </w:num>
  <w:num w:numId="2" w16cid:durableId="1097285930">
    <w:abstractNumId w:val="26"/>
  </w:num>
  <w:num w:numId="3" w16cid:durableId="2057313499">
    <w:abstractNumId w:val="2"/>
  </w:num>
  <w:num w:numId="4" w16cid:durableId="1223980280">
    <w:abstractNumId w:val="1"/>
  </w:num>
  <w:num w:numId="5" w16cid:durableId="454719677">
    <w:abstractNumId w:val="16"/>
  </w:num>
  <w:num w:numId="6" w16cid:durableId="1982687896">
    <w:abstractNumId w:val="23"/>
  </w:num>
  <w:num w:numId="7" w16cid:durableId="1102647230">
    <w:abstractNumId w:val="10"/>
  </w:num>
  <w:num w:numId="8" w16cid:durableId="1222984195">
    <w:abstractNumId w:val="24"/>
  </w:num>
  <w:num w:numId="9" w16cid:durableId="956255880">
    <w:abstractNumId w:val="13"/>
  </w:num>
  <w:num w:numId="10" w16cid:durableId="1993825675">
    <w:abstractNumId w:val="0"/>
  </w:num>
  <w:num w:numId="11" w16cid:durableId="1562130060">
    <w:abstractNumId w:val="8"/>
  </w:num>
  <w:num w:numId="12" w16cid:durableId="353312904">
    <w:abstractNumId w:val="18"/>
  </w:num>
  <w:num w:numId="13" w16cid:durableId="1788772226">
    <w:abstractNumId w:val="22"/>
  </w:num>
  <w:num w:numId="14" w16cid:durableId="690641940">
    <w:abstractNumId w:val="20"/>
  </w:num>
  <w:num w:numId="15" w16cid:durableId="363796993">
    <w:abstractNumId w:val="9"/>
  </w:num>
  <w:num w:numId="16" w16cid:durableId="976027789">
    <w:abstractNumId w:val="19"/>
  </w:num>
  <w:num w:numId="17" w16cid:durableId="1092896806">
    <w:abstractNumId w:val="14"/>
  </w:num>
  <w:num w:numId="18" w16cid:durableId="1891458585">
    <w:abstractNumId w:val="27"/>
  </w:num>
  <w:num w:numId="19" w16cid:durableId="1349215683">
    <w:abstractNumId w:val="25"/>
  </w:num>
  <w:num w:numId="20" w16cid:durableId="1430586883">
    <w:abstractNumId w:val="11"/>
  </w:num>
  <w:num w:numId="21" w16cid:durableId="1550074461">
    <w:abstractNumId w:val="15"/>
  </w:num>
  <w:num w:numId="22" w16cid:durableId="1726297179">
    <w:abstractNumId w:val="21"/>
  </w:num>
  <w:num w:numId="23" w16cid:durableId="626669138">
    <w:abstractNumId w:val="7"/>
  </w:num>
  <w:num w:numId="24" w16cid:durableId="1336349076">
    <w:abstractNumId w:val="28"/>
  </w:num>
  <w:num w:numId="25" w16cid:durableId="1886286105">
    <w:abstractNumId w:val="3"/>
  </w:num>
  <w:num w:numId="26" w16cid:durableId="1396783498">
    <w:abstractNumId w:val="6"/>
  </w:num>
  <w:num w:numId="27" w16cid:durableId="1099527162">
    <w:abstractNumId w:val="4"/>
  </w:num>
  <w:num w:numId="28" w16cid:durableId="790830852">
    <w:abstractNumId w:val="12"/>
  </w:num>
  <w:num w:numId="29" w16cid:durableId="477889094">
    <w:abstractNumId w:val="12"/>
  </w:num>
  <w:num w:numId="30" w16cid:durableId="1880968916">
    <w:abstractNumId w:val="12"/>
  </w:num>
  <w:num w:numId="31" w16cid:durableId="1480997995">
    <w:abstractNumId w:val="12"/>
  </w:num>
  <w:num w:numId="32" w16cid:durableId="1344012438">
    <w:abstractNumId w:val="12"/>
  </w:num>
  <w:num w:numId="33" w16cid:durableId="121465026">
    <w:abstractNumId w:val="12"/>
  </w:num>
  <w:num w:numId="34" w16cid:durableId="1921214202">
    <w:abstractNumId w:val="12"/>
  </w:num>
  <w:num w:numId="35" w16cid:durableId="1825900109">
    <w:abstractNumId w:val="12"/>
  </w:num>
  <w:num w:numId="36" w16cid:durableId="1459762488">
    <w:abstractNumId w:val="12"/>
  </w:num>
  <w:num w:numId="37" w16cid:durableId="56383473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79"/>
    <w:rsid w:val="000055A7"/>
    <w:rsid w:val="00010ED1"/>
    <w:rsid w:val="00016597"/>
    <w:rsid w:val="0002321E"/>
    <w:rsid w:val="000237F3"/>
    <w:rsid w:val="00025E16"/>
    <w:rsid w:val="000377B8"/>
    <w:rsid w:val="00040556"/>
    <w:rsid w:val="00041580"/>
    <w:rsid w:val="000423BF"/>
    <w:rsid w:val="00066312"/>
    <w:rsid w:val="00075824"/>
    <w:rsid w:val="000771A9"/>
    <w:rsid w:val="00082210"/>
    <w:rsid w:val="000866FC"/>
    <w:rsid w:val="00091584"/>
    <w:rsid w:val="00092B39"/>
    <w:rsid w:val="00094C81"/>
    <w:rsid w:val="00094D35"/>
    <w:rsid w:val="000B6294"/>
    <w:rsid w:val="000C08DC"/>
    <w:rsid w:val="000C5C63"/>
    <w:rsid w:val="000D1725"/>
    <w:rsid w:val="000D6DF5"/>
    <w:rsid w:val="000D7176"/>
    <w:rsid w:val="000D7E7A"/>
    <w:rsid w:val="000E0607"/>
    <w:rsid w:val="000E36FC"/>
    <w:rsid w:val="000F2781"/>
    <w:rsid w:val="000F66FF"/>
    <w:rsid w:val="00107806"/>
    <w:rsid w:val="00111B6B"/>
    <w:rsid w:val="00111B9E"/>
    <w:rsid w:val="00131406"/>
    <w:rsid w:val="0014213F"/>
    <w:rsid w:val="00142A6E"/>
    <w:rsid w:val="001464C3"/>
    <w:rsid w:val="001509C9"/>
    <w:rsid w:val="00150C00"/>
    <w:rsid w:val="001510EA"/>
    <w:rsid w:val="00163A14"/>
    <w:rsid w:val="001668B8"/>
    <w:rsid w:val="001713E3"/>
    <w:rsid w:val="001726DF"/>
    <w:rsid w:val="00185473"/>
    <w:rsid w:val="00191C56"/>
    <w:rsid w:val="00192FF5"/>
    <w:rsid w:val="00193932"/>
    <w:rsid w:val="001A4E06"/>
    <w:rsid w:val="001A68B7"/>
    <w:rsid w:val="001B110C"/>
    <w:rsid w:val="001B1367"/>
    <w:rsid w:val="001B3BCB"/>
    <w:rsid w:val="001B7982"/>
    <w:rsid w:val="001C2D39"/>
    <w:rsid w:val="001F0607"/>
    <w:rsid w:val="001F6981"/>
    <w:rsid w:val="002009B7"/>
    <w:rsid w:val="002039F0"/>
    <w:rsid w:val="002041F9"/>
    <w:rsid w:val="002069B7"/>
    <w:rsid w:val="00214C5E"/>
    <w:rsid w:val="00215C29"/>
    <w:rsid w:val="00220024"/>
    <w:rsid w:val="00223AD5"/>
    <w:rsid w:val="0022449E"/>
    <w:rsid w:val="00226208"/>
    <w:rsid w:val="0022719B"/>
    <w:rsid w:val="00237DB2"/>
    <w:rsid w:val="00246DEC"/>
    <w:rsid w:val="00252B8C"/>
    <w:rsid w:val="00256289"/>
    <w:rsid w:val="00256B79"/>
    <w:rsid w:val="00262FF2"/>
    <w:rsid w:val="00263A2C"/>
    <w:rsid w:val="00263CBC"/>
    <w:rsid w:val="00265B1E"/>
    <w:rsid w:val="00266AB0"/>
    <w:rsid w:val="00266FE2"/>
    <w:rsid w:val="0026791C"/>
    <w:rsid w:val="002730AC"/>
    <w:rsid w:val="00275DBA"/>
    <w:rsid w:val="002809F7"/>
    <w:rsid w:val="00281CA9"/>
    <w:rsid w:val="00283718"/>
    <w:rsid w:val="002927A9"/>
    <w:rsid w:val="00294798"/>
    <w:rsid w:val="002A01B5"/>
    <w:rsid w:val="002B3C99"/>
    <w:rsid w:val="002B6251"/>
    <w:rsid w:val="002C0EE2"/>
    <w:rsid w:val="002D163B"/>
    <w:rsid w:val="002D6995"/>
    <w:rsid w:val="002E2F2C"/>
    <w:rsid w:val="002E30B8"/>
    <w:rsid w:val="002E7827"/>
    <w:rsid w:val="002F3122"/>
    <w:rsid w:val="002F43C4"/>
    <w:rsid w:val="003043E5"/>
    <w:rsid w:val="0030656A"/>
    <w:rsid w:val="003070AE"/>
    <w:rsid w:val="00316B41"/>
    <w:rsid w:val="00317196"/>
    <w:rsid w:val="00320234"/>
    <w:rsid w:val="00320665"/>
    <w:rsid w:val="00324E29"/>
    <w:rsid w:val="0034106E"/>
    <w:rsid w:val="0034372B"/>
    <w:rsid w:val="00343DE8"/>
    <w:rsid w:val="00350C93"/>
    <w:rsid w:val="00352BFE"/>
    <w:rsid w:val="0035373D"/>
    <w:rsid w:val="00357541"/>
    <w:rsid w:val="00357FC1"/>
    <w:rsid w:val="003643A6"/>
    <w:rsid w:val="00367CF3"/>
    <w:rsid w:val="00390651"/>
    <w:rsid w:val="00391FA3"/>
    <w:rsid w:val="003A0B56"/>
    <w:rsid w:val="003A0DD8"/>
    <w:rsid w:val="003A19F0"/>
    <w:rsid w:val="003A46CC"/>
    <w:rsid w:val="003A623D"/>
    <w:rsid w:val="003B5763"/>
    <w:rsid w:val="003C0103"/>
    <w:rsid w:val="003C0285"/>
    <w:rsid w:val="003C0C03"/>
    <w:rsid w:val="003C2674"/>
    <w:rsid w:val="003D755B"/>
    <w:rsid w:val="003E0172"/>
    <w:rsid w:val="003E0A6E"/>
    <w:rsid w:val="003E3798"/>
    <w:rsid w:val="003F0B64"/>
    <w:rsid w:val="003F278E"/>
    <w:rsid w:val="003F6975"/>
    <w:rsid w:val="003F7F6B"/>
    <w:rsid w:val="004037D5"/>
    <w:rsid w:val="004109EF"/>
    <w:rsid w:val="00412757"/>
    <w:rsid w:val="00413C67"/>
    <w:rsid w:val="00414DA3"/>
    <w:rsid w:val="00415381"/>
    <w:rsid w:val="00420482"/>
    <w:rsid w:val="004210FC"/>
    <w:rsid w:val="00425237"/>
    <w:rsid w:val="00431EA3"/>
    <w:rsid w:val="0043325A"/>
    <w:rsid w:val="00446691"/>
    <w:rsid w:val="00452A95"/>
    <w:rsid w:val="00453085"/>
    <w:rsid w:val="004550B4"/>
    <w:rsid w:val="00457C17"/>
    <w:rsid w:val="00466B19"/>
    <w:rsid w:val="00466CFC"/>
    <w:rsid w:val="00470FA2"/>
    <w:rsid w:val="004713BD"/>
    <w:rsid w:val="004773FD"/>
    <w:rsid w:val="00487FAE"/>
    <w:rsid w:val="004926BB"/>
    <w:rsid w:val="00492FC4"/>
    <w:rsid w:val="00495B41"/>
    <w:rsid w:val="004A0466"/>
    <w:rsid w:val="004A77A8"/>
    <w:rsid w:val="004B1614"/>
    <w:rsid w:val="004B3FD8"/>
    <w:rsid w:val="004B6D5F"/>
    <w:rsid w:val="004B739E"/>
    <w:rsid w:val="004C1FC4"/>
    <w:rsid w:val="004C26C0"/>
    <w:rsid w:val="004C2FA3"/>
    <w:rsid w:val="004D2A4F"/>
    <w:rsid w:val="004D3B19"/>
    <w:rsid w:val="004E07EC"/>
    <w:rsid w:val="004E4DEF"/>
    <w:rsid w:val="004E4EF2"/>
    <w:rsid w:val="004E6976"/>
    <w:rsid w:val="004F1E07"/>
    <w:rsid w:val="005004BD"/>
    <w:rsid w:val="00506F1F"/>
    <w:rsid w:val="00514F27"/>
    <w:rsid w:val="00520F4E"/>
    <w:rsid w:val="00527124"/>
    <w:rsid w:val="0053139B"/>
    <w:rsid w:val="00532E8D"/>
    <w:rsid w:val="00533130"/>
    <w:rsid w:val="00545126"/>
    <w:rsid w:val="00552618"/>
    <w:rsid w:val="0056216A"/>
    <w:rsid w:val="00567418"/>
    <w:rsid w:val="00570542"/>
    <w:rsid w:val="00572958"/>
    <w:rsid w:val="0057551F"/>
    <w:rsid w:val="0058521A"/>
    <w:rsid w:val="0059500F"/>
    <w:rsid w:val="005A17E6"/>
    <w:rsid w:val="005A43B1"/>
    <w:rsid w:val="005A61C0"/>
    <w:rsid w:val="005A6A0A"/>
    <w:rsid w:val="005B6A07"/>
    <w:rsid w:val="005C5822"/>
    <w:rsid w:val="005C5EF4"/>
    <w:rsid w:val="005D04C9"/>
    <w:rsid w:val="005D3E8F"/>
    <w:rsid w:val="005D7598"/>
    <w:rsid w:val="005E2701"/>
    <w:rsid w:val="005E43C4"/>
    <w:rsid w:val="005E4952"/>
    <w:rsid w:val="005F2884"/>
    <w:rsid w:val="005F3F55"/>
    <w:rsid w:val="00600378"/>
    <w:rsid w:val="0060451F"/>
    <w:rsid w:val="0060510F"/>
    <w:rsid w:val="0061033C"/>
    <w:rsid w:val="00610BEF"/>
    <w:rsid w:val="00613D53"/>
    <w:rsid w:val="00614167"/>
    <w:rsid w:val="00616311"/>
    <w:rsid w:val="00617241"/>
    <w:rsid w:val="006222FF"/>
    <w:rsid w:val="006236CF"/>
    <w:rsid w:val="0062429D"/>
    <w:rsid w:val="006273F2"/>
    <w:rsid w:val="00637495"/>
    <w:rsid w:val="00642C1F"/>
    <w:rsid w:val="00645818"/>
    <w:rsid w:val="0065006F"/>
    <w:rsid w:val="00653A25"/>
    <w:rsid w:val="00653F7B"/>
    <w:rsid w:val="00655E65"/>
    <w:rsid w:val="00663298"/>
    <w:rsid w:val="00670069"/>
    <w:rsid w:val="00672BE4"/>
    <w:rsid w:val="006740CA"/>
    <w:rsid w:val="00675B7C"/>
    <w:rsid w:val="00676095"/>
    <w:rsid w:val="006824CC"/>
    <w:rsid w:val="00683496"/>
    <w:rsid w:val="00686A4A"/>
    <w:rsid w:val="006900B2"/>
    <w:rsid w:val="0069080B"/>
    <w:rsid w:val="00692393"/>
    <w:rsid w:val="006A094B"/>
    <w:rsid w:val="006A4055"/>
    <w:rsid w:val="006B1B41"/>
    <w:rsid w:val="006B7E7C"/>
    <w:rsid w:val="006C1742"/>
    <w:rsid w:val="006C3B6D"/>
    <w:rsid w:val="006C3F3B"/>
    <w:rsid w:val="006C7264"/>
    <w:rsid w:val="006C7BBC"/>
    <w:rsid w:val="006C7E1B"/>
    <w:rsid w:val="006D128C"/>
    <w:rsid w:val="006D3E0B"/>
    <w:rsid w:val="006E685D"/>
    <w:rsid w:val="006F05E7"/>
    <w:rsid w:val="00703C0D"/>
    <w:rsid w:val="00704E0F"/>
    <w:rsid w:val="00715C22"/>
    <w:rsid w:val="00722F58"/>
    <w:rsid w:val="00723B1A"/>
    <w:rsid w:val="00727D59"/>
    <w:rsid w:val="00730401"/>
    <w:rsid w:val="0073644C"/>
    <w:rsid w:val="00736950"/>
    <w:rsid w:val="00736AB9"/>
    <w:rsid w:val="0076102A"/>
    <w:rsid w:val="007728CD"/>
    <w:rsid w:val="0077475E"/>
    <w:rsid w:val="00776236"/>
    <w:rsid w:val="0077791B"/>
    <w:rsid w:val="00785769"/>
    <w:rsid w:val="00786E6D"/>
    <w:rsid w:val="00787278"/>
    <w:rsid w:val="00787F0D"/>
    <w:rsid w:val="00794A0B"/>
    <w:rsid w:val="00795694"/>
    <w:rsid w:val="0079586A"/>
    <w:rsid w:val="00797E70"/>
    <w:rsid w:val="007A20F9"/>
    <w:rsid w:val="007A7475"/>
    <w:rsid w:val="007B04A5"/>
    <w:rsid w:val="007B0EDB"/>
    <w:rsid w:val="007B6E9A"/>
    <w:rsid w:val="007C0A32"/>
    <w:rsid w:val="007C2B7E"/>
    <w:rsid w:val="007C5BCC"/>
    <w:rsid w:val="007D1706"/>
    <w:rsid w:val="007D5971"/>
    <w:rsid w:val="007E14B4"/>
    <w:rsid w:val="007E2116"/>
    <w:rsid w:val="007E67EC"/>
    <w:rsid w:val="007F0AC0"/>
    <w:rsid w:val="007F563D"/>
    <w:rsid w:val="00805C8C"/>
    <w:rsid w:val="0080696E"/>
    <w:rsid w:val="008101EF"/>
    <w:rsid w:val="00822711"/>
    <w:rsid w:val="00824406"/>
    <w:rsid w:val="00832FB6"/>
    <w:rsid w:val="0083595A"/>
    <w:rsid w:val="00835DEB"/>
    <w:rsid w:val="008452F0"/>
    <w:rsid w:val="00845416"/>
    <w:rsid w:val="008514C2"/>
    <w:rsid w:val="00853773"/>
    <w:rsid w:val="00854A81"/>
    <w:rsid w:val="00854AF8"/>
    <w:rsid w:val="00867AC8"/>
    <w:rsid w:val="00872A92"/>
    <w:rsid w:val="00873104"/>
    <w:rsid w:val="00875799"/>
    <w:rsid w:val="00882BD4"/>
    <w:rsid w:val="00883C46"/>
    <w:rsid w:val="00887958"/>
    <w:rsid w:val="00891117"/>
    <w:rsid w:val="00893BFC"/>
    <w:rsid w:val="008962E6"/>
    <w:rsid w:val="008A0326"/>
    <w:rsid w:val="008A072F"/>
    <w:rsid w:val="008A0818"/>
    <w:rsid w:val="008A38D0"/>
    <w:rsid w:val="008A3F67"/>
    <w:rsid w:val="008B1FBE"/>
    <w:rsid w:val="008B4404"/>
    <w:rsid w:val="008B6854"/>
    <w:rsid w:val="008C70DC"/>
    <w:rsid w:val="008D15EE"/>
    <w:rsid w:val="008D1C87"/>
    <w:rsid w:val="008D1D2A"/>
    <w:rsid w:val="008D1E34"/>
    <w:rsid w:val="008E57ED"/>
    <w:rsid w:val="008E7ACB"/>
    <w:rsid w:val="008F4013"/>
    <w:rsid w:val="00900567"/>
    <w:rsid w:val="00903047"/>
    <w:rsid w:val="00914623"/>
    <w:rsid w:val="00920FD8"/>
    <w:rsid w:val="009219E3"/>
    <w:rsid w:val="009219F9"/>
    <w:rsid w:val="0092341D"/>
    <w:rsid w:val="00926E41"/>
    <w:rsid w:val="00930A45"/>
    <w:rsid w:val="009324A5"/>
    <w:rsid w:val="009356D8"/>
    <w:rsid w:val="009418D7"/>
    <w:rsid w:val="0094326A"/>
    <w:rsid w:val="009513E2"/>
    <w:rsid w:val="00951573"/>
    <w:rsid w:val="009532A7"/>
    <w:rsid w:val="00963FE0"/>
    <w:rsid w:val="0096511C"/>
    <w:rsid w:val="009664BD"/>
    <w:rsid w:val="00976332"/>
    <w:rsid w:val="00983D95"/>
    <w:rsid w:val="009918B6"/>
    <w:rsid w:val="00991D10"/>
    <w:rsid w:val="009A3F0B"/>
    <w:rsid w:val="009A6331"/>
    <w:rsid w:val="009A794E"/>
    <w:rsid w:val="009B0666"/>
    <w:rsid w:val="009B13DE"/>
    <w:rsid w:val="009B4F75"/>
    <w:rsid w:val="009C42D0"/>
    <w:rsid w:val="009D16B5"/>
    <w:rsid w:val="009E1945"/>
    <w:rsid w:val="009E6B40"/>
    <w:rsid w:val="009E6DAB"/>
    <w:rsid w:val="009F7054"/>
    <w:rsid w:val="009F7227"/>
    <w:rsid w:val="00A1139C"/>
    <w:rsid w:val="00A13683"/>
    <w:rsid w:val="00A167F8"/>
    <w:rsid w:val="00A176AC"/>
    <w:rsid w:val="00A201F1"/>
    <w:rsid w:val="00A21C18"/>
    <w:rsid w:val="00A2489A"/>
    <w:rsid w:val="00A25BDC"/>
    <w:rsid w:val="00A329F7"/>
    <w:rsid w:val="00A43FB4"/>
    <w:rsid w:val="00A45821"/>
    <w:rsid w:val="00A506C2"/>
    <w:rsid w:val="00A56523"/>
    <w:rsid w:val="00A60031"/>
    <w:rsid w:val="00A6011B"/>
    <w:rsid w:val="00A63FF6"/>
    <w:rsid w:val="00A65A5E"/>
    <w:rsid w:val="00A7117B"/>
    <w:rsid w:val="00A7270D"/>
    <w:rsid w:val="00A73D07"/>
    <w:rsid w:val="00A76E01"/>
    <w:rsid w:val="00A7722B"/>
    <w:rsid w:val="00A900CE"/>
    <w:rsid w:val="00A91CCC"/>
    <w:rsid w:val="00AA16CD"/>
    <w:rsid w:val="00AA3E76"/>
    <w:rsid w:val="00AB3A32"/>
    <w:rsid w:val="00AD7A5C"/>
    <w:rsid w:val="00AE0334"/>
    <w:rsid w:val="00AE22F7"/>
    <w:rsid w:val="00AE5F1A"/>
    <w:rsid w:val="00AE62B9"/>
    <w:rsid w:val="00AF262F"/>
    <w:rsid w:val="00B00C0C"/>
    <w:rsid w:val="00B044B7"/>
    <w:rsid w:val="00B12AFB"/>
    <w:rsid w:val="00B176DE"/>
    <w:rsid w:val="00B2085A"/>
    <w:rsid w:val="00B21654"/>
    <w:rsid w:val="00B22717"/>
    <w:rsid w:val="00B258DF"/>
    <w:rsid w:val="00B262EA"/>
    <w:rsid w:val="00B40E4A"/>
    <w:rsid w:val="00B41091"/>
    <w:rsid w:val="00B43038"/>
    <w:rsid w:val="00B47ACB"/>
    <w:rsid w:val="00B527B9"/>
    <w:rsid w:val="00B54364"/>
    <w:rsid w:val="00B553DC"/>
    <w:rsid w:val="00B6024B"/>
    <w:rsid w:val="00B65231"/>
    <w:rsid w:val="00B70B93"/>
    <w:rsid w:val="00B72D64"/>
    <w:rsid w:val="00B73B0A"/>
    <w:rsid w:val="00B74845"/>
    <w:rsid w:val="00B83A81"/>
    <w:rsid w:val="00B8437F"/>
    <w:rsid w:val="00B84A21"/>
    <w:rsid w:val="00B85D93"/>
    <w:rsid w:val="00B924B2"/>
    <w:rsid w:val="00B93C59"/>
    <w:rsid w:val="00B97E0D"/>
    <w:rsid w:val="00BA4049"/>
    <w:rsid w:val="00BB027E"/>
    <w:rsid w:val="00BB0DF8"/>
    <w:rsid w:val="00BB19BD"/>
    <w:rsid w:val="00BB2FA5"/>
    <w:rsid w:val="00BB6D55"/>
    <w:rsid w:val="00BC2053"/>
    <w:rsid w:val="00BC4D0C"/>
    <w:rsid w:val="00BE1595"/>
    <w:rsid w:val="00BE5379"/>
    <w:rsid w:val="00BF37F8"/>
    <w:rsid w:val="00C07DBE"/>
    <w:rsid w:val="00C1474D"/>
    <w:rsid w:val="00C21EBE"/>
    <w:rsid w:val="00C311E5"/>
    <w:rsid w:val="00C3253F"/>
    <w:rsid w:val="00C414C3"/>
    <w:rsid w:val="00C44E52"/>
    <w:rsid w:val="00C51642"/>
    <w:rsid w:val="00C51B4C"/>
    <w:rsid w:val="00C52B92"/>
    <w:rsid w:val="00C567EB"/>
    <w:rsid w:val="00C67172"/>
    <w:rsid w:val="00C70C1D"/>
    <w:rsid w:val="00C75C2E"/>
    <w:rsid w:val="00C77227"/>
    <w:rsid w:val="00C80B21"/>
    <w:rsid w:val="00C94FAD"/>
    <w:rsid w:val="00CA1819"/>
    <w:rsid w:val="00CA70B9"/>
    <w:rsid w:val="00CB0A91"/>
    <w:rsid w:val="00CB6845"/>
    <w:rsid w:val="00CB6883"/>
    <w:rsid w:val="00CC2589"/>
    <w:rsid w:val="00CC3383"/>
    <w:rsid w:val="00CD0FF0"/>
    <w:rsid w:val="00CD33DC"/>
    <w:rsid w:val="00CD363F"/>
    <w:rsid w:val="00CF08DC"/>
    <w:rsid w:val="00CF5B04"/>
    <w:rsid w:val="00D15F36"/>
    <w:rsid w:val="00D16360"/>
    <w:rsid w:val="00D20CBB"/>
    <w:rsid w:val="00D21279"/>
    <w:rsid w:val="00D22358"/>
    <w:rsid w:val="00D236E4"/>
    <w:rsid w:val="00D26739"/>
    <w:rsid w:val="00D26EAC"/>
    <w:rsid w:val="00D34575"/>
    <w:rsid w:val="00D35C05"/>
    <w:rsid w:val="00D40385"/>
    <w:rsid w:val="00D43B2E"/>
    <w:rsid w:val="00D44EFC"/>
    <w:rsid w:val="00D46B0F"/>
    <w:rsid w:val="00D50B2E"/>
    <w:rsid w:val="00D62DF4"/>
    <w:rsid w:val="00D64340"/>
    <w:rsid w:val="00D70A3D"/>
    <w:rsid w:val="00D74665"/>
    <w:rsid w:val="00D81E5F"/>
    <w:rsid w:val="00D82640"/>
    <w:rsid w:val="00D8331A"/>
    <w:rsid w:val="00DA3C1B"/>
    <w:rsid w:val="00DA443A"/>
    <w:rsid w:val="00DB0CD7"/>
    <w:rsid w:val="00DB218C"/>
    <w:rsid w:val="00DB2566"/>
    <w:rsid w:val="00DB5F50"/>
    <w:rsid w:val="00DC4BEF"/>
    <w:rsid w:val="00DC68AA"/>
    <w:rsid w:val="00DD0474"/>
    <w:rsid w:val="00DE51EC"/>
    <w:rsid w:val="00DE5376"/>
    <w:rsid w:val="00E01D64"/>
    <w:rsid w:val="00E06316"/>
    <w:rsid w:val="00E10348"/>
    <w:rsid w:val="00E1074A"/>
    <w:rsid w:val="00E13F7B"/>
    <w:rsid w:val="00E15F79"/>
    <w:rsid w:val="00E20465"/>
    <w:rsid w:val="00E251AA"/>
    <w:rsid w:val="00E258BA"/>
    <w:rsid w:val="00E57EFA"/>
    <w:rsid w:val="00E72479"/>
    <w:rsid w:val="00E724F9"/>
    <w:rsid w:val="00E771C7"/>
    <w:rsid w:val="00E9010E"/>
    <w:rsid w:val="00E91CE5"/>
    <w:rsid w:val="00E93BF6"/>
    <w:rsid w:val="00E94588"/>
    <w:rsid w:val="00E9777F"/>
    <w:rsid w:val="00EA118C"/>
    <w:rsid w:val="00EB4109"/>
    <w:rsid w:val="00EB44C6"/>
    <w:rsid w:val="00EB6A22"/>
    <w:rsid w:val="00EC3C9B"/>
    <w:rsid w:val="00EC3CDC"/>
    <w:rsid w:val="00EC453A"/>
    <w:rsid w:val="00ED53DF"/>
    <w:rsid w:val="00EE0524"/>
    <w:rsid w:val="00EE1B1D"/>
    <w:rsid w:val="00EE29FF"/>
    <w:rsid w:val="00EE4638"/>
    <w:rsid w:val="00EE7E32"/>
    <w:rsid w:val="00EF17C9"/>
    <w:rsid w:val="00EF2EA0"/>
    <w:rsid w:val="00EF4633"/>
    <w:rsid w:val="00EF6BF1"/>
    <w:rsid w:val="00F017B4"/>
    <w:rsid w:val="00F0664D"/>
    <w:rsid w:val="00F077DA"/>
    <w:rsid w:val="00F11DCE"/>
    <w:rsid w:val="00F13417"/>
    <w:rsid w:val="00F266D4"/>
    <w:rsid w:val="00F26875"/>
    <w:rsid w:val="00F26954"/>
    <w:rsid w:val="00F26AA3"/>
    <w:rsid w:val="00F27E37"/>
    <w:rsid w:val="00F31A4F"/>
    <w:rsid w:val="00F353C9"/>
    <w:rsid w:val="00F35469"/>
    <w:rsid w:val="00F365BA"/>
    <w:rsid w:val="00F4233E"/>
    <w:rsid w:val="00F45CF0"/>
    <w:rsid w:val="00F47423"/>
    <w:rsid w:val="00F47E16"/>
    <w:rsid w:val="00F504AE"/>
    <w:rsid w:val="00F5262D"/>
    <w:rsid w:val="00F54B84"/>
    <w:rsid w:val="00F55BAC"/>
    <w:rsid w:val="00F6413B"/>
    <w:rsid w:val="00F70F00"/>
    <w:rsid w:val="00F71891"/>
    <w:rsid w:val="00F72EC2"/>
    <w:rsid w:val="00F73BBD"/>
    <w:rsid w:val="00F824E4"/>
    <w:rsid w:val="00F833B3"/>
    <w:rsid w:val="00F9046B"/>
    <w:rsid w:val="00F90556"/>
    <w:rsid w:val="00F9359C"/>
    <w:rsid w:val="00FA7050"/>
    <w:rsid w:val="00FB4155"/>
    <w:rsid w:val="00FB631F"/>
    <w:rsid w:val="00FC00F6"/>
    <w:rsid w:val="00FC55EC"/>
    <w:rsid w:val="00FD4A77"/>
    <w:rsid w:val="00FD5EE9"/>
    <w:rsid w:val="00FE08DA"/>
    <w:rsid w:val="00FE428D"/>
    <w:rsid w:val="00FE47CE"/>
    <w:rsid w:val="00FF0B35"/>
    <w:rsid w:val="00FF639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37153F1E"/>
  <w15:docId w15:val="{F8AC8B21-8BC8-4C3C-B195-638D69F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88"/>
    <w:pPr>
      <w:spacing w:after="0"/>
    </w:pPr>
    <w:rPr>
      <w:szCs w:val="24"/>
    </w:rPr>
  </w:style>
  <w:style w:type="paragraph" w:styleId="Overskrift1">
    <w:name w:val="heading 1"/>
    <w:next w:val="Normal"/>
    <w:link w:val="Overskrift1Tegn"/>
    <w:uiPriority w:val="1"/>
    <w:qFormat/>
    <w:rsid w:val="00E94588"/>
    <w:pPr>
      <w:keepNext/>
      <w:keepLines/>
      <w:numPr>
        <w:numId w:val="36"/>
      </w:numPr>
      <w:spacing w:before="480" w:after="120"/>
      <w:outlineLvl w:val="0"/>
    </w:pPr>
    <w:rPr>
      <w:rFonts w:ascii="no_name_37" w:eastAsiaTheme="majorEastAsia" w:hAnsi="no_name_37" w:cstheme="majorBidi"/>
      <w:bCs/>
      <w:color w:val="2E74B5" w:themeColor="accent1" w:themeShade="BF"/>
      <w:sz w:val="32"/>
      <w:szCs w:val="28"/>
    </w:rPr>
  </w:style>
  <w:style w:type="paragraph" w:styleId="Overskrift2">
    <w:name w:val="heading 2"/>
    <w:next w:val="Normal"/>
    <w:link w:val="Overskrift2Tegn"/>
    <w:uiPriority w:val="1"/>
    <w:unhideWhenUsed/>
    <w:qFormat/>
    <w:rsid w:val="00E94588"/>
    <w:pPr>
      <w:keepNext/>
      <w:keepLines/>
      <w:numPr>
        <w:ilvl w:val="1"/>
        <w:numId w:val="36"/>
      </w:numPr>
      <w:spacing w:before="200" w:after="120"/>
      <w:outlineLvl w:val="1"/>
    </w:pPr>
    <w:rPr>
      <w:rFonts w:ascii="no_name_37" w:eastAsiaTheme="majorEastAsia" w:hAnsi="no_name_37" w:cstheme="majorBidi"/>
      <w:bCs/>
      <w:color w:val="5B9BD5" w:themeColor="accent1"/>
      <w:sz w:val="24"/>
      <w:szCs w:val="26"/>
    </w:rPr>
  </w:style>
  <w:style w:type="paragraph" w:styleId="Overskrift3">
    <w:name w:val="heading 3"/>
    <w:basedOn w:val="Overskrift2"/>
    <w:next w:val="Normal"/>
    <w:link w:val="Overskrift3Tegn"/>
    <w:uiPriority w:val="1"/>
    <w:unhideWhenUsed/>
    <w:qFormat/>
    <w:rsid w:val="00E94588"/>
    <w:pPr>
      <w:numPr>
        <w:ilvl w:val="2"/>
      </w:numPr>
      <w:outlineLvl w:val="2"/>
    </w:pPr>
    <w:rPr>
      <w:bCs w:val="0"/>
      <w:color w:val="1F4E79" w:themeColor="accent1" w:themeShade="80"/>
    </w:rPr>
  </w:style>
  <w:style w:type="paragraph" w:styleId="Overskrift4">
    <w:name w:val="heading 4"/>
    <w:basedOn w:val="Normal"/>
    <w:next w:val="Normal"/>
    <w:link w:val="Overskrift4Tegn"/>
    <w:uiPriority w:val="9"/>
    <w:unhideWhenUsed/>
    <w:qFormat/>
    <w:rsid w:val="00E94588"/>
    <w:pPr>
      <w:keepNext/>
      <w:keepLines/>
      <w:numPr>
        <w:ilvl w:val="3"/>
        <w:numId w:val="36"/>
      </w:numPr>
      <w:spacing w:before="40"/>
      <w:outlineLvl w:val="3"/>
    </w:pPr>
    <w:rPr>
      <w:rFonts w:ascii="no_name_37" w:eastAsiaTheme="majorEastAsia" w:hAnsi="no_name_37"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94588"/>
    <w:pPr>
      <w:keepNext/>
      <w:keepLines/>
      <w:numPr>
        <w:ilvl w:val="4"/>
        <w:numId w:val="36"/>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94588"/>
    <w:pPr>
      <w:keepNext/>
      <w:keepLines/>
      <w:numPr>
        <w:ilvl w:val="5"/>
        <w:numId w:val="36"/>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94588"/>
    <w:pPr>
      <w:keepNext/>
      <w:keepLines/>
      <w:numPr>
        <w:ilvl w:val="6"/>
        <w:numId w:val="36"/>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94588"/>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94588"/>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E94588"/>
    <w:rPr>
      <w:rFonts w:ascii="no_name_37" w:eastAsiaTheme="majorEastAsia" w:hAnsi="no_name_37" w:cstheme="majorBidi"/>
      <w:bCs/>
      <w:color w:val="2E74B5" w:themeColor="accent1" w:themeShade="BF"/>
      <w:sz w:val="32"/>
      <w:szCs w:val="28"/>
    </w:rPr>
  </w:style>
  <w:style w:type="character" w:customStyle="1" w:styleId="Overskrift2Tegn">
    <w:name w:val="Overskrift 2 Tegn"/>
    <w:basedOn w:val="Standardskriftforavsnitt"/>
    <w:link w:val="Overskrift2"/>
    <w:uiPriority w:val="1"/>
    <w:rsid w:val="00E94588"/>
    <w:rPr>
      <w:rFonts w:ascii="no_name_37" w:eastAsiaTheme="majorEastAsia" w:hAnsi="no_name_37" w:cstheme="majorBidi"/>
      <w:bCs/>
      <w:color w:val="5B9BD5" w:themeColor="accent1"/>
      <w:sz w:val="24"/>
      <w:szCs w:val="26"/>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1"/>
    <w:rsid w:val="00E94588"/>
    <w:rPr>
      <w:rFonts w:ascii="no_name_37" w:eastAsiaTheme="majorEastAsia" w:hAnsi="no_name_37" w:cstheme="majorBidi"/>
      <w:color w:val="1F4E79" w:themeColor="accent1" w:themeShade="80"/>
      <w:sz w:val="24"/>
      <w:szCs w:val="26"/>
    </w:rPr>
  </w:style>
  <w:style w:type="paragraph" w:styleId="Topptekst">
    <w:name w:val="header"/>
    <w:basedOn w:val="Normal"/>
    <w:link w:val="TopptekstTegn"/>
    <w:uiPriority w:val="99"/>
    <w:unhideWhenUsed/>
    <w:rsid w:val="00246DE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aliases w:val="1. Ledd"/>
    <w:basedOn w:val="Normal"/>
    <w:link w:val="ListeavsnittTegn"/>
    <w:uiPriority w:val="5"/>
    <w:qFormat/>
    <w:rsid w:val="00E94588"/>
    <w:pPr>
      <w:ind w:left="720"/>
      <w:contextualSpacing/>
    </w:pPr>
  </w:style>
  <w:style w:type="paragraph" w:styleId="Fotnotetekst">
    <w:name w:val="footnote text"/>
    <w:basedOn w:val="Normal"/>
    <w:link w:val="FotnotetekstTegn"/>
    <w:uiPriority w:val="99"/>
    <w:semiHidden/>
    <w:unhideWhenUsed/>
    <w:rsid w:val="00246DEC"/>
    <w:pPr>
      <w:spacing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customStyle="1" w:styleId="Default">
    <w:name w:val="Default"/>
    <w:rsid w:val="00390651"/>
    <w:pPr>
      <w:autoSpaceDE w:val="0"/>
      <w:autoSpaceDN w:val="0"/>
      <w:adjustRightInd w:val="0"/>
      <w:spacing w:after="0" w:line="240" w:lineRule="auto"/>
    </w:pPr>
    <w:rPr>
      <w:rFonts w:ascii="Calibri" w:hAnsi="Calibri" w:cs="Calibri"/>
      <w:color w:val="000000"/>
      <w:sz w:val="24"/>
      <w:szCs w:val="24"/>
    </w:rPr>
  </w:style>
  <w:style w:type="character" w:customStyle="1" w:styleId="Overskrift4Tegn">
    <w:name w:val="Overskrift 4 Tegn"/>
    <w:basedOn w:val="Standardskriftforavsnitt"/>
    <w:link w:val="Overskrift4"/>
    <w:uiPriority w:val="9"/>
    <w:rsid w:val="00E94588"/>
    <w:rPr>
      <w:rFonts w:ascii="no_name_37" w:eastAsiaTheme="majorEastAsia" w:hAnsi="no_name_37" w:cstheme="majorBidi"/>
      <w:i/>
      <w:iCs/>
      <w:color w:val="2E74B5" w:themeColor="accent1" w:themeShade="BF"/>
      <w:szCs w:val="24"/>
    </w:rPr>
  </w:style>
  <w:style w:type="paragraph" w:customStyle="1" w:styleId="hovedtekst">
    <w:name w:val="hovedtekst"/>
    <w:basedOn w:val="Normal"/>
    <w:link w:val="hovedtekstTegn"/>
    <w:uiPriority w:val="6"/>
    <w:qFormat/>
    <w:rsid w:val="00E94588"/>
    <w:rPr>
      <w:rFonts w:ascii="no_name_37 Light" w:hAnsi="no_name_37 Light"/>
      <w:sz w:val="18"/>
      <w:szCs w:val="18"/>
    </w:rPr>
  </w:style>
  <w:style w:type="character" w:customStyle="1" w:styleId="hovedtekstTegn">
    <w:name w:val="hovedtekst Tegn"/>
    <w:basedOn w:val="Standardskriftforavsnitt"/>
    <w:link w:val="hovedtekst"/>
    <w:uiPriority w:val="6"/>
    <w:rsid w:val="00E94588"/>
    <w:rPr>
      <w:rFonts w:ascii="no_name_37 Light" w:hAnsi="no_name_37 Light"/>
      <w:sz w:val="18"/>
      <w:szCs w:val="18"/>
    </w:rPr>
  </w:style>
  <w:style w:type="character" w:customStyle="1" w:styleId="Overskrift5Tegn">
    <w:name w:val="Overskrift 5 Tegn"/>
    <w:basedOn w:val="Standardskriftforavsnitt"/>
    <w:link w:val="Overskrift5"/>
    <w:uiPriority w:val="9"/>
    <w:semiHidden/>
    <w:rsid w:val="00E94588"/>
    <w:rPr>
      <w:rFonts w:asciiTheme="majorHAnsi" w:eastAsiaTheme="majorEastAsia" w:hAnsiTheme="majorHAnsi" w:cstheme="majorBidi"/>
      <w:color w:val="2E74B5" w:themeColor="accent1" w:themeShade="BF"/>
      <w:szCs w:val="24"/>
    </w:rPr>
  </w:style>
  <w:style w:type="character" w:customStyle="1" w:styleId="Overskrift6Tegn">
    <w:name w:val="Overskrift 6 Tegn"/>
    <w:basedOn w:val="Standardskriftforavsnitt"/>
    <w:link w:val="Overskrift6"/>
    <w:uiPriority w:val="9"/>
    <w:semiHidden/>
    <w:rsid w:val="00E94588"/>
    <w:rPr>
      <w:rFonts w:asciiTheme="majorHAnsi" w:eastAsiaTheme="majorEastAsia" w:hAnsiTheme="majorHAnsi" w:cstheme="majorBidi"/>
      <w:color w:val="1F4D78" w:themeColor="accent1" w:themeShade="7F"/>
      <w:szCs w:val="24"/>
    </w:rPr>
  </w:style>
  <w:style w:type="character" w:customStyle="1" w:styleId="Overskrift7Tegn">
    <w:name w:val="Overskrift 7 Tegn"/>
    <w:basedOn w:val="Standardskriftforavsnitt"/>
    <w:link w:val="Overskrift7"/>
    <w:uiPriority w:val="9"/>
    <w:semiHidden/>
    <w:rsid w:val="00E94588"/>
    <w:rPr>
      <w:rFonts w:asciiTheme="majorHAnsi" w:eastAsiaTheme="majorEastAsia" w:hAnsiTheme="majorHAnsi" w:cstheme="majorBidi"/>
      <w:i/>
      <w:iCs/>
      <w:color w:val="1F4D78" w:themeColor="accent1" w:themeShade="7F"/>
      <w:szCs w:val="24"/>
    </w:rPr>
  </w:style>
  <w:style w:type="character" w:customStyle="1" w:styleId="Overskrift8Tegn">
    <w:name w:val="Overskrift 8 Tegn"/>
    <w:basedOn w:val="Standardskriftforavsnitt"/>
    <w:link w:val="Overskrift8"/>
    <w:uiPriority w:val="9"/>
    <w:semiHidden/>
    <w:rsid w:val="00E9458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94588"/>
    <w:rPr>
      <w:rFonts w:asciiTheme="majorHAnsi" w:eastAsiaTheme="majorEastAsia" w:hAnsiTheme="majorHAnsi" w:cstheme="majorBidi"/>
      <w:i/>
      <w:iCs/>
      <w:color w:val="272727" w:themeColor="text1" w:themeTint="D8"/>
      <w:sz w:val="21"/>
      <w:szCs w:val="21"/>
    </w:rPr>
  </w:style>
  <w:style w:type="paragraph" w:styleId="Bildetekst">
    <w:name w:val="caption"/>
    <w:basedOn w:val="Normal"/>
    <w:next w:val="Normal"/>
    <w:uiPriority w:val="3"/>
    <w:semiHidden/>
    <w:unhideWhenUsed/>
    <w:qFormat/>
    <w:rsid w:val="00E94588"/>
    <w:pPr>
      <w:spacing w:after="360" w:line="240" w:lineRule="auto"/>
    </w:pPr>
    <w:rPr>
      <w:i/>
      <w:iCs/>
      <w:sz w:val="20"/>
      <w:szCs w:val="18"/>
    </w:rPr>
  </w:style>
  <w:style w:type="paragraph" w:styleId="Tittel">
    <w:name w:val="Title"/>
    <w:basedOn w:val="Ingenmellomrom"/>
    <w:next w:val="Normal"/>
    <w:link w:val="TittelTegn"/>
    <w:uiPriority w:val="3"/>
    <w:qFormat/>
    <w:rsid w:val="00E94588"/>
    <w:rPr>
      <w:rFonts w:ascii="no_name_37" w:eastAsiaTheme="majorEastAsia" w:hAnsi="no_name_37" w:cstheme="minorHAnsi"/>
      <w:color w:val="262626" w:themeColor="text1" w:themeTint="D9"/>
      <w:sz w:val="72"/>
      <w:szCs w:val="72"/>
    </w:rPr>
  </w:style>
  <w:style w:type="character" w:customStyle="1" w:styleId="TittelTegn">
    <w:name w:val="Tittel Tegn"/>
    <w:basedOn w:val="Standardskriftforavsnitt"/>
    <w:link w:val="Tittel"/>
    <w:uiPriority w:val="3"/>
    <w:rsid w:val="00E94588"/>
    <w:rPr>
      <w:rFonts w:ascii="no_name_37" w:eastAsiaTheme="majorEastAsia" w:hAnsi="no_name_37" w:cstheme="minorHAnsi"/>
      <w:color w:val="262626" w:themeColor="text1" w:themeTint="D9"/>
      <w:sz w:val="72"/>
      <w:szCs w:val="72"/>
      <w:lang w:eastAsia="nb-NO"/>
    </w:rPr>
  </w:style>
  <w:style w:type="paragraph" w:styleId="Ingenmellomrom">
    <w:name w:val="No Spacing"/>
    <w:link w:val="IngenmellomromTegn"/>
    <w:uiPriority w:val="4"/>
    <w:qFormat/>
    <w:rsid w:val="00E94588"/>
    <w:pPr>
      <w:spacing w:after="0" w:line="240" w:lineRule="auto"/>
    </w:pPr>
    <w:rPr>
      <w:rFonts w:eastAsiaTheme="minorEastAsia"/>
      <w:lang w:eastAsia="nb-NO"/>
    </w:rPr>
  </w:style>
  <w:style w:type="paragraph" w:styleId="Undertittel">
    <w:name w:val="Subtitle"/>
    <w:basedOn w:val="Normal"/>
    <w:next w:val="Normal"/>
    <w:link w:val="UndertittelTegn"/>
    <w:uiPriority w:val="11"/>
    <w:qFormat/>
    <w:rsid w:val="00E94588"/>
    <w:pPr>
      <w:spacing w:before="120"/>
    </w:pPr>
    <w:rPr>
      <w:rFonts w:ascii="no_name_37" w:eastAsiaTheme="majorEastAsia" w:hAnsi="no_name_37" w:cstheme="minorHAnsi"/>
      <w:color w:val="262626" w:themeColor="text1" w:themeTint="D9"/>
      <w:sz w:val="40"/>
      <w:szCs w:val="40"/>
      <w:lang w:eastAsia="nb-NO"/>
    </w:rPr>
  </w:style>
  <w:style w:type="character" w:customStyle="1" w:styleId="UndertittelTegn">
    <w:name w:val="Undertittel Tegn"/>
    <w:basedOn w:val="Standardskriftforavsnitt"/>
    <w:link w:val="Undertittel"/>
    <w:uiPriority w:val="11"/>
    <w:rsid w:val="00E94588"/>
    <w:rPr>
      <w:rFonts w:ascii="no_name_37" w:eastAsiaTheme="majorEastAsia" w:hAnsi="no_name_37" w:cstheme="minorHAnsi"/>
      <w:color w:val="262626" w:themeColor="text1" w:themeTint="D9"/>
      <w:sz w:val="40"/>
      <w:szCs w:val="40"/>
      <w:lang w:eastAsia="nb-NO"/>
    </w:rPr>
  </w:style>
  <w:style w:type="character" w:styleId="Sterk">
    <w:name w:val="Strong"/>
    <w:basedOn w:val="Standardskriftforavsnitt"/>
    <w:uiPriority w:val="4"/>
    <w:qFormat/>
    <w:rsid w:val="00E94588"/>
    <w:rPr>
      <w:b/>
      <w:bCs/>
    </w:rPr>
  </w:style>
  <w:style w:type="character" w:customStyle="1" w:styleId="IngenmellomromTegn">
    <w:name w:val="Ingen mellomrom Tegn"/>
    <w:basedOn w:val="Standardskriftforavsnitt"/>
    <w:link w:val="Ingenmellomrom"/>
    <w:uiPriority w:val="4"/>
    <w:rsid w:val="00E94588"/>
    <w:rPr>
      <w:rFonts w:eastAsiaTheme="minorEastAsia"/>
      <w:lang w:eastAsia="nb-NO"/>
    </w:rPr>
  </w:style>
  <w:style w:type="character" w:customStyle="1" w:styleId="ListeavsnittTegn">
    <w:name w:val="Listeavsnitt Tegn"/>
    <w:aliases w:val="1. Ledd Tegn"/>
    <w:basedOn w:val="Standardskriftforavsnitt"/>
    <w:link w:val="Listeavsnitt"/>
    <w:uiPriority w:val="5"/>
    <w:locked/>
    <w:rsid w:val="00E94588"/>
    <w:rPr>
      <w:szCs w:val="24"/>
    </w:rPr>
  </w:style>
  <w:style w:type="character" w:styleId="Svakutheving">
    <w:name w:val="Subtle Emphasis"/>
    <w:basedOn w:val="Standardskriftforavsnitt"/>
    <w:uiPriority w:val="19"/>
    <w:qFormat/>
    <w:rsid w:val="00E94588"/>
    <w:rPr>
      <w:i/>
      <w:iCs/>
      <w:color w:val="404040" w:themeColor="text1" w:themeTint="BF"/>
    </w:rPr>
  </w:style>
  <w:style w:type="paragraph" w:styleId="Overskriftforinnholdsfortegnelse">
    <w:name w:val="TOC Heading"/>
    <w:basedOn w:val="Overskrift1"/>
    <w:next w:val="Normal"/>
    <w:uiPriority w:val="39"/>
    <w:semiHidden/>
    <w:unhideWhenUsed/>
    <w:qFormat/>
    <w:rsid w:val="00E94588"/>
    <w:pPr>
      <w:numPr>
        <w:numId w:val="0"/>
      </w:numPr>
      <w:spacing w:before="240" w:line="259" w:lineRule="auto"/>
      <w:outlineLvl w:val="9"/>
    </w:pPr>
    <w:rPr>
      <w:bCs w:val="0"/>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19352">
      <w:bodyDiv w:val="1"/>
      <w:marLeft w:val="0"/>
      <w:marRight w:val="0"/>
      <w:marTop w:val="0"/>
      <w:marBottom w:val="0"/>
      <w:divBdr>
        <w:top w:val="none" w:sz="0" w:space="0" w:color="auto"/>
        <w:left w:val="none" w:sz="0" w:space="0" w:color="auto"/>
        <w:bottom w:val="none" w:sz="0" w:space="0" w:color="auto"/>
        <w:right w:val="none" w:sz="0" w:space="0" w:color="auto"/>
      </w:divBdr>
    </w:div>
    <w:div w:id="1031229830">
      <w:bodyDiv w:val="1"/>
      <w:marLeft w:val="0"/>
      <w:marRight w:val="0"/>
      <w:marTop w:val="0"/>
      <w:marBottom w:val="0"/>
      <w:divBdr>
        <w:top w:val="none" w:sz="0" w:space="0" w:color="auto"/>
        <w:left w:val="none" w:sz="0" w:space="0" w:color="auto"/>
        <w:bottom w:val="none" w:sz="0" w:space="0" w:color="auto"/>
        <w:right w:val="none" w:sz="0" w:space="0" w:color="auto"/>
      </w:divBdr>
    </w:div>
    <w:div w:id="1283195647">
      <w:bodyDiv w:val="1"/>
      <w:marLeft w:val="0"/>
      <w:marRight w:val="0"/>
      <w:marTop w:val="0"/>
      <w:marBottom w:val="0"/>
      <w:divBdr>
        <w:top w:val="none" w:sz="0" w:space="0" w:color="auto"/>
        <w:left w:val="none" w:sz="0" w:space="0" w:color="auto"/>
        <w:bottom w:val="none" w:sz="0" w:space="0" w:color="auto"/>
        <w:right w:val="none" w:sz="0" w:space="0" w:color="auto"/>
      </w:divBdr>
    </w:div>
    <w:div w:id="16815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120C9AF6BBA241A487E65A4C0CB080" ma:contentTypeVersion="6" ma:contentTypeDescription="Opprett et nytt dokument." ma:contentTypeScope="" ma:versionID="06afd6f020c92af130b873c933de4c07">
  <xsd:schema xmlns:xsd="http://www.w3.org/2001/XMLSchema" xmlns:xs="http://www.w3.org/2001/XMLSchema" xmlns:p="http://schemas.microsoft.com/office/2006/metadata/properties" xmlns:ns3="0a2dc026-343a-47af-8694-4065ff37b785" targetNamespace="http://schemas.microsoft.com/office/2006/metadata/properties" ma:root="true" ma:fieldsID="467ece1391c89a7d3200d591bbe39686" ns3:_="">
    <xsd:import namespace="0a2dc026-343a-47af-8694-4065ff37b785"/>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dc026-343a-47af-8694-4065ff37b7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2dc026-343a-47af-8694-4065ff37b7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2185-0746-46DA-8581-B7584309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dc026-343a-47af-8694-4065ff37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E38B7-2B15-43D2-A07E-38ABFE4D6DAC}">
  <ds:schemaRefs>
    <ds:schemaRef ds:uri="0a2dc026-343a-47af-8694-4065ff37b7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4.xml><?xml version="1.0" encoding="utf-8"?>
<ds:datastoreItem xmlns:ds="http://schemas.openxmlformats.org/officeDocument/2006/customXml" ds:itemID="{9E50C9EE-A731-42D4-A910-6CD2775E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2900</Words>
  <Characters>15371</Characters>
  <Application>Microsoft Office Word</Application>
  <DocSecurity>4</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Sissel Mjølsnes</dc:creator>
  <cp:lastModifiedBy>Liliana Petronela Ramsing</cp:lastModifiedBy>
  <cp:revision>2</cp:revision>
  <cp:lastPrinted>2024-10-15T09:09:00Z</cp:lastPrinted>
  <dcterms:created xsi:type="dcterms:W3CDTF">2025-03-14T09:02:00Z</dcterms:created>
  <dcterms:modified xsi:type="dcterms:W3CDTF">2025-03-14T09:02:00Z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0x010100A3120C9AF6BBA241A487E65A4C0CB080</vt:lpwstr>
  </property>
  <property fmtid="{D5CDD505-2E9C-101B-9397-08002B2CF9AE}" pid="3" name="_dlc_DocIdItemGuid">
    <vt:lpwstr>743cfb12-e576-45a5-9889-e62056e0d94f</vt:lpwstr>
  </property>
</Properties>
</file>